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2" w:hanging="1900"/>
        <w:jc w:val="left"/>
        <w:spacing w:line="360" w:lineRule="auto"/>
        <w:tabs>
          <w:tab w:val="left" w:pos="5609"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2026年度常州经开区建设工程档案接收、整理服务</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JSZC-320412-CTZB-C2025-0326</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江苏常州经济开发区建设和交通局</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p>
    <w:p>
      <w:pPr>
        <w:jc w:val="left"/>
        <w:widowControl/>
        <w:rPr>
          <w:sz w:val="24"/>
        </w:rPr>
      </w:pPr>
      <w:r>
        <w:rPr>
          <w:b/>
          <w:bCs/>
          <w:sz w:val="44"/>
        </w:rPr>
        <w:br w:type="page" w:clear="all"/>
      </w:r>
      <w:r/>
    </w:p>
    <w:p>
      <w:pPr>
        <w:jc w:val="left"/>
        <w:widowControl/>
        <w:rPr>
          <w:sz w:val="24"/>
        </w:rPr>
      </w:pPr>
      <w:r>
        <w:rPr>
          <w:sz w:val="24"/>
        </w:rPr>
      </w:r>
      <w:r/>
    </w:p>
    <w:p>
      <w:pPr>
        <w:pStyle w:val="1236"/>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109"/>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09"/>
        <w:spacing w:line="720" w:lineRule="auto"/>
        <w:rPr>
          <w:rFonts w:ascii="Calibri" w:hAnsi="Calibri"/>
          <w:b w:val="0"/>
          <w:sz w:val="32"/>
          <w:szCs w:val="32"/>
        </w:rPr>
      </w:pPr>
      <w:r/>
      <w:hyperlink w:tooltip="#_Toc104818925" w:anchor="_Toc104818925" w:history="1">
        <w:r>
          <w:rPr>
            <w:rStyle w:val="1133"/>
            <w:rFonts w:hint="eastAsia"/>
            <w:color w:val="auto"/>
            <w:sz w:val="32"/>
            <w:szCs w:val="32"/>
          </w:rPr>
          <w:t xml:space="preserve">第一章</w:t>
        </w:r>
        <w:r>
          <w:rPr>
            <w:rStyle w:val="1133"/>
            <w:color w:val="auto"/>
            <w:sz w:val="32"/>
            <w:szCs w:val="32"/>
          </w:rPr>
          <w:t xml:space="preserve">   </w:t>
        </w:r>
        <w:r>
          <w:rPr>
            <w:rStyle w:val="1133"/>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109"/>
        <w:spacing w:line="720" w:lineRule="auto"/>
        <w:rPr>
          <w:rFonts w:ascii="Calibri" w:hAnsi="Calibri"/>
          <w:b w:val="0"/>
          <w:sz w:val="32"/>
          <w:szCs w:val="32"/>
        </w:rPr>
      </w:pPr>
      <w:r/>
      <w:hyperlink w:tooltip="#_Toc104818926" w:anchor="_Toc104818926" w:history="1">
        <w:r>
          <w:rPr>
            <w:rStyle w:val="1133"/>
            <w:rFonts w:hint="eastAsia"/>
            <w:color w:val="auto"/>
            <w:sz w:val="32"/>
            <w:szCs w:val="32"/>
          </w:rPr>
          <w:t xml:space="preserve">第二章</w:t>
        </w:r>
        <w:r>
          <w:rPr>
            <w:rStyle w:val="1133"/>
            <w:color w:val="auto"/>
            <w:sz w:val="32"/>
            <w:szCs w:val="32"/>
          </w:rPr>
          <w:t xml:space="preserve">   </w:t>
        </w:r>
        <w:r>
          <w:rPr>
            <w:rStyle w:val="1133"/>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6</w:t>
        </w:r>
        <w:r>
          <w:rPr>
            <w:sz w:val="32"/>
            <w:szCs w:val="32"/>
          </w:rPr>
          <w:fldChar w:fldCharType="end"/>
        </w:r>
      </w:hyperlink>
      <w:r/>
      <w:r/>
    </w:p>
    <w:p>
      <w:pPr>
        <w:pStyle w:val="1109"/>
        <w:spacing w:line="720" w:lineRule="auto"/>
        <w:rPr>
          <w:rFonts w:ascii="Calibri" w:hAnsi="Calibri"/>
          <w:b w:val="0"/>
          <w:sz w:val="32"/>
          <w:szCs w:val="32"/>
        </w:rPr>
      </w:pPr>
      <w:r/>
      <w:hyperlink w:tooltip="#_Toc104818927" w:anchor="_Toc104818927" w:history="1">
        <w:r>
          <w:rPr>
            <w:rStyle w:val="1133"/>
            <w:rFonts w:hint="eastAsia"/>
            <w:color w:val="auto"/>
            <w:sz w:val="32"/>
            <w:szCs w:val="32"/>
          </w:rPr>
          <w:t xml:space="preserve">第三章</w:t>
        </w:r>
        <w:r>
          <w:rPr>
            <w:rStyle w:val="1133"/>
            <w:color w:val="auto"/>
            <w:sz w:val="32"/>
            <w:szCs w:val="32"/>
          </w:rPr>
          <w:t xml:space="preserve">   </w:t>
        </w:r>
        <w:r>
          <w:rPr>
            <w:rStyle w:val="1133"/>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20</w:t>
        </w:r>
        <w:r>
          <w:rPr>
            <w:sz w:val="32"/>
            <w:szCs w:val="32"/>
          </w:rPr>
          <w:fldChar w:fldCharType="end"/>
        </w:r>
      </w:hyperlink>
      <w:r/>
      <w:r/>
    </w:p>
    <w:p>
      <w:pPr>
        <w:pStyle w:val="1109"/>
        <w:spacing w:line="720" w:lineRule="auto"/>
        <w:rPr>
          <w:rFonts w:ascii="Calibri" w:hAnsi="Calibri"/>
          <w:b w:val="0"/>
          <w:sz w:val="32"/>
          <w:szCs w:val="32"/>
        </w:rPr>
      </w:pPr>
      <w:r/>
      <w:hyperlink w:tooltip="#_Toc104818928" w:anchor="_Toc104818928" w:history="1">
        <w:r>
          <w:rPr>
            <w:rStyle w:val="1133"/>
            <w:rFonts w:hint="eastAsia"/>
            <w:color w:val="auto"/>
            <w:sz w:val="32"/>
            <w:szCs w:val="32"/>
          </w:rPr>
          <w:t xml:space="preserve">第四章</w:t>
        </w:r>
        <w:r>
          <w:rPr>
            <w:rStyle w:val="1133"/>
            <w:color w:val="auto"/>
            <w:sz w:val="32"/>
            <w:szCs w:val="32"/>
          </w:rPr>
          <w:t xml:space="preserve">   </w:t>
        </w:r>
        <w:r>
          <w:rPr>
            <w:rStyle w:val="1133"/>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28</w:t>
        </w:r>
        <w:r>
          <w:rPr>
            <w:sz w:val="32"/>
            <w:szCs w:val="32"/>
          </w:rPr>
          <w:fldChar w:fldCharType="end"/>
        </w:r>
      </w:hyperlink>
      <w:r/>
      <w:r/>
    </w:p>
    <w:p>
      <w:pPr>
        <w:pStyle w:val="1109"/>
        <w:spacing w:line="720" w:lineRule="auto"/>
        <w:rPr>
          <w:rFonts w:ascii="Calibri" w:hAnsi="Calibri"/>
          <w:b w:val="0"/>
          <w:sz w:val="32"/>
          <w:szCs w:val="32"/>
        </w:rPr>
      </w:pPr>
      <w:r/>
      <w:hyperlink w:tooltip="#_Toc104818929" w:anchor="_Toc104818929" w:history="1">
        <w:r>
          <w:rPr>
            <w:rStyle w:val="1133"/>
            <w:rFonts w:hint="eastAsia"/>
            <w:color w:val="auto"/>
            <w:sz w:val="32"/>
            <w:szCs w:val="32"/>
          </w:rPr>
          <w:t xml:space="preserve">第五章</w:t>
        </w:r>
        <w:r>
          <w:rPr>
            <w:rStyle w:val="1133"/>
            <w:color w:val="auto"/>
            <w:sz w:val="32"/>
            <w:szCs w:val="32"/>
          </w:rPr>
          <w:t xml:space="preserve">   </w:t>
        </w:r>
        <w:r>
          <w:rPr>
            <w:rStyle w:val="1133"/>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36</w:t>
        </w:r>
        <w:r>
          <w:rPr>
            <w:sz w:val="32"/>
            <w:szCs w:val="32"/>
          </w:rPr>
          <w:fldChar w:fldCharType="end"/>
        </w:r>
      </w:hyperlink>
      <w:r/>
      <w:r/>
    </w:p>
    <w:p>
      <w:pPr>
        <w:pStyle w:val="1109"/>
        <w:spacing w:line="720" w:lineRule="auto"/>
        <w:rPr>
          <w:rFonts w:ascii="Calibri" w:hAnsi="Calibri"/>
          <w:b w:val="0"/>
          <w:sz w:val="21"/>
          <w:szCs w:val="22"/>
        </w:rPr>
      </w:pPr>
      <w:r/>
      <w:hyperlink w:tooltip="#_Toc104818930" w:anchor="_Toc104818930" w:history="1">
        <w:r>
          <w:rPr>
            <w:rStyle w:val="1133"/>
            <w:rFonts w:hint="eastAsia"/>
            <w:color w:val="auto"/>
            <w:sz w:val="32"/>
            <w:szCs w:val="32"/>
          </w:rPr>
          <w:t xml:space="preserve">第六章</w:t>
        </w:r>
        <w:r>
          <w:rPr>
            <w:rStyle w:val="1133"/>
            <w:color w:val="auto"/>
            <w:sz w:val="32"/>
            <w:szCs w:val="32"/>
          </w:rPr>
          <w:t xml:space="preserve">   </w:t>
        </w:r>
        <w:r>
          <w:rPr>
            <w:rStyle w:val="1133"/>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44</w:t>
        </w:r>
        <w:r>
          <w:rPr>
            <w:sz w:val="32"/>
            <w:szCs w:val="32"/>
          </w:rPr>
          <w:fldChar w:fldCharType="end"/>
        </w:r>
      </w:hyperlink>
      <w:r/>
      <w:r/>
    </w:p>
    <w:p>
      <w:pPr>
        <w:pStyle w:val="1109"/>
        <w:spacing w:line="360" w:lineRule="auto"/>
        <w:rPr>
          <w:rFonts w:hint="eastAsia"/>
          <w:b w:val="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b w:val="0"/>
        </w:rPr>
        <w:fldChar w:fldCharType="end"/>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790"/>
      <w:r/>
      <w:bookmarkStart w:id="3" w:name="_Toc28359079"/>
      <w:r/>
      <w:bookmarkStart w:id="4" w:name="_Toc35393621"/>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2026年度常州经开区建设工程档案接收、整理服务的潜在供应商应在“苏采云”政府采购一体化平台自行免费下载获取采购文件，并于</w:t>
      </w:r>
      <w:r>
        <w:rPr>
          <w:rFonts w:hint="eastAsia" w:ascii="仿宋" w:hAnsi="仿宋" w:eastAsia="仿宋" w:cs="宋体"/>
          <w:b/>
          <w:bCs/>
          <w:sz w:val="32"/>
          <w:szCs w:val="32"/>
        </w:rPr>
        <w:t xml:space="preserve">2025年12月25日14点00分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1059"/>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JSZC-320412-CTZB-C2025-0326</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2026年度常州经开区建设工程档案接收、整理服务</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4.项目预算金额：70万元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5.项目最高限价（如有）：70万元</w:t>
      </w:r>
      <w:r/>
    </w:p>
    <w:p>
      <w:pPr>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本项目是江苏常州经济开发区建设和交通局建设工程档案接收、整理、归档、入库服务工作，包括但不限于：接收、档案内容符合性审查、档案前期齐全性检查、整理归类、排序、编号、立卷、归档、装订、上架，同步完成案卷和卷内目录著录等工作。成交后，具体工作内容及进度由采购人根据实际情况现场安排。</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自2026年01月01日至2026年12月31日。</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791"/>
      <w:r/>
      <w:bookmarkStart w:id="8" w:name="_Toc35393622"/>
      <w:r/>
      <w:bookmarkStart w:id="9" w:name="_Toc28359080"/>
      <w:r/>
      <w:bookmarkStart w:id="10" w:name="_Toc28359003"/>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59"/>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w:t>
      </w:r>
      <w:r>
        <w:rPr>
          <w:rFonts w:hint="eastAsia" w:ascii="仿宋" w:hAnsi="仿宋" w:eastAsia="仿宋"/>
          <w:sz w:val="32"/>
          <w:szCs w:val="32"/>
        </w:rPr>
        <w:t xml:space="preserve">本项目不专门面向中小企业预留采购份额。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提供的服务全部由符合政策要求的中小企业承接。</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pStyle w:val="1059"/>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自公告发布之日起至2025年</w:t>
      </w:r>
      <w:r>
        <w:rPr>
          <w:rFonts w:hint="eastAsia" w:ascii="仿宋" w:hAnsi="仿宋" w:eastAsia="仿宋"/>
          <w:sz w:val="32"/>
          <w:szCs w:val="32"/>
          <w:lang w:bidi="ar"/>
        </w:rPr>
        <w:t xml:space="preserve">12</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19</w:t>
      </w:r>
      <w:r>
        <w:rPr>
          <w:rFonts w:hint="eastAsia" w:ascii="仿宋" w:hAnsi="仿宋" w:eastAsia="仿宋"/>
          <w:sz w:val="32"/>
          <w:szCs w:val="32"/>
          <w:lang w:bidi="ar"/>
        </w:rPr>
        <w:t xml:space="preserve">日</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1059"/>
        <w:ind w:firstLine="643"/>
        <w:jc w:val="left"/>
        <w:spacing w:before="0" w:line="360" w:lineRule="auto"/>
        <w:widowControl/>
        <w:rPr>
          <w:rFonts w:hint="eastAsia" w:ascii="仿宋" w:hAnsi="仿宋" w:eastAsia="仿宋"/>
          <w:sz w:val="32"/>
          <w:szCs w:val="32"/>
        </w:rPr>
      </w:pPr>
      <w:r/>
      <w:bookmarkStart w:id="15" w:name="_Toc35393624"/>
      <w:r/>
      <w:bookmarkStart w:id="16" w:name="_Toc28359005"/>
      <w:r/>
      <w:bookmarkStart w:id="17" w:name="_Toc28359082"/>
      <w:r/>
      <w:bookmarkStart w:id="18" w:name="_Toc35393793"/>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2025年12月25日14点00分</w:t>
      </w:r>
      <w:r>
        <w:rPr>
          <w:rFonts w:hint="eastAsia" w:ascii="仿宋" w:hAnsi="仿宋" w:eastAsia="仿宋" w:cs="宋体"/>
          <w:b/>
          <w:bCs/>
          <w:sz w:val="32"/>
          <w:szCs w:val="32"/>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 </w:t>
      </w:r>
      <w:r/>
    </w:p>
    <w:p>
      <w:pPr>
        <w:pStyle w:val="1059"/>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2025年12月25日14点00</w:t>
      </w:r>
      <w:r>
        <w:rPr>
          <w:rFonts w:hint="eastAsia" w:ascii="仿宋" w:hAnsi="仿宋" w:eastAsia="仿宋" w:cs="宋体"/>
          <w:b/>
          <w:bCs/>
          <w:sz w:val="32"/>
          <w:szCs w:val="32"/>
        </w:rPr>
        <w:t xml:space="preserve">分（北京时间）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p>
    <w:p>
      <w:pPr>
        <w:pStyle w:val="1059"/>
        <w:ind w:firstLine="643"/>
        <w:jc w:val="left"/>
        <w:spacing w:before="0" w:line="360" w:lineRule="auto"/>
        <w:rPr>
          <w:rFonts w:hint="eastAsia" w:ascii="仿宋" w:hAnsi="仿宋" w:eastAsia="仿宋"/>
          <w:sz w:val="32"/>
          <w:szCs w:val="32"/>
        </w:rPr>
      </w:pPr>
      <w:r/>
      <w:bookmarkStart w:id="19" w:name="_Toc28359084"/>
      <w:r/>
      <w:bookmarkStart w:id="20" w:name="_Toc35393625"/>
      <w:r/>
      <w:bookmarkStart w:id="21" w:name="_Toc28359007"/>
      <w:r/>
      <w:bookmarkStart w:id="22" w:name="_Toc35393794"/>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1059"/>
        <w:ind w:firstLine="643"/>
        <w:jc w:val="left"/>
        <w:spacing w:before="0" w:line="360" w:lineRule="auto"/>
        <w:rPr>
          <w:rFonts w:hint="eastAsia"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 A数字证书和电子签章的通知》（苏财购〔2023〕101号），“苏采云”政府采购交易系统（以下简称苏采云系统）的CA数字证书、电子</w:t>
      </w:r>
      <w:r>
        <w:rPr>
          <w:rFonts w:hint="eastAsia" w:ascii="仿宋" w:hAnsi="仿宋" w:eastAsia="仿宋"/>
          <w:sz w:val="32"/>
          <w:szCs w:val="32"/>
          <w:lang w:bidi="ar"/>
        </w:rPr>
        <w:t xml:space="preserve">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59"/>
        <w:ind w:firstLine="643"/>
        <w:jc w:val="left"/>
        <w:spacing w:before="0" w:line="360" w:lineRule="auto"/>
        <w:rPr>
          <w:rFonts w:hint="eastAsia"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称：江苏常州经济开发区建设和交通局</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址：常州市东方东路168号</w:t>
      </w:r>
      <w:r/>
    </w:p>
    <w:p>
      <w:pPr>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联系方式：陈先生   0519-89863802</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96"/>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96"/>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3" w:name="_Toc353825548"/>
      <w:r/>
      <w:bookmarkStart w:id="34" w:name="_Toc264969275"/>
      <w:r/>
      <w:bookmarkStart w:id="35" w:name="_Toc305158928"/>
      <w:r/>
      <w:bookmarkStart w:id="36" w:name="_Toc265228423"/>
      <w:r/>
      <w:bookmarkStart w:id="37" w:name="_Toc353873938"/>
      <w:r/>
      <w:bookmarkStart w:id="38" w:name="_Toc305158854"/>
      <w:r/>
      <w:bookmarkStart w:id="39" w:name="_Toc512937850"/>
      <w:r/>
      <w:bookmarkStart w:id="40" w:name="_Toc127151777"/>
      <w:r/>
      <w:bookmarkStart w:id="41" w:name="_Toc195842950"/>
      <w:r/>
      <w:bookmarkStart w:id="42" w:name="_Toc226965856"/>
      <w:r/>
      <w:bookmarkStart w:id="43" w:name="_Toc127161488"/>
      <w:r/>
      <w:bookmarkStart w:id="44" w:name="_Toc150774783"/>
      <w:r/>
      <w:bookmarkStart w:id="45" w:name="_Toc104818926"/>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59"/>
        <w:spacing w:before="0" w:line="360" w:lineRule="auto"/>
        <w:tabs>
          <w:tab w:val="center" w:pos="4592" w:leader="none"/>
          <w:tab w:val="left" w:pos="7860" w:leader="none"/>
        </w:tabs>
        <w:rPr>
          <w:rFonts w:ascii="Times New Roman" w:hAnsi="Times New Roman" w:eastAsia="宋体"/>
          <w:b w:val="0"/>
          <w:sz w:val="28"/>
        </w:rPr>
      </w:pPr>
      <w:r/>
      <w:bookmarkStart w:id="46" w:name="_Toc149720812"/>
      <w:r/>
      <w:bookmarkStart w:id="47" w:name="_Toc150480757"/>
      <w:r/>
      <w:bookmarkStart w:id="48" w:name="_Toc150509270"/>
      <w:r/>
      <w:bookmarkStart w:id="49" w:name="_Toc164229214"/>
      <w:r/>
      <w:bookmarkStart w:id="50" w:name="_Toc150774619"/>
      <w:r/>
      <w:bookmarkStart w:id="51" w:name="_Toc164229360"/>
      <w:r/>
      <w:bookmarkStart w:id="52" w:name="_Toc226309763"/>
      <w:r/>
      <w:bookmarkStart w:id="53" w:name="_Toc226965709"/>
      <w:r/>
      <w:bookmarkStart w:id="54" w:name="_Toc151190146"/>
      <w:r/>
      <w:bookmarkStart w:id="55" w:name="_Toc195842884"/>
      <w:r/>
      <w:bookmarkStart w:id="56" w:name="_Toc520356144"/>
      <w:r/>
      <w:bookmarkStart w:id="57" w:name="_Toc127161433"/>
      <w:r/>
      <w:bookmarkStart w:id="58" w:name="_Toc142311021"/>
      <w:r/>
      <w:bookmarkStart w:id="59" w:name="_Toc151193907"/>
      <w:r/>
      <w:bookmarkStart w:id="60" w:name="_Toc151193617"/>
      <w:r/>
      <w:bookmarkStart w:id="61" w:name="_Toc151193761"/>
      <w:r/>
      <w:bookmarkStart w:id="62" w:name="_Toc150774724"/>
      <w:r/>
      <w:bookmarkStart w:id="63" w:name="_Toc226965792"/>
      <w:r/>
      <w:bookmarkStart w:id="64" w:name="_Toc127151720"/>
      <w:r/>
      <w:bookmarkStart w:id="65" w:name="_Toc151193833"/>
      <w:r/>
      <w:bookmarkStart w:id="66" w:name="_Toc127151519"/>
      <w:r/>
      <w:bookmarkStart w:id="67" w:name="_Toc164608633"/>
      <w:r/>
      <w:bookmarkStart w:id="68" w:name="_Toc151193689"/>
      <w:r/>
      <w:bookmarkStart w:id="69" w:name="_Toc226337215"/>
      <w:r/>
      <w:bookmarkStart w:id="70" w:name="_Toc164608788"/>
      <w:r/>
      <w:bookmarkStart w:id="71" w:name="_Toc164351613"/>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vMerge w:val="restart"/>
            <w:textDirection w:val="lrTb"/>
            <w:noWrap w:val="false"/>
          </w:tcPr>
          <w:p>
            <w:pPr>
              <w:pStyle w:val="109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9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1096"/>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p>
        </w:tc>
      </w:tr>
      <w:tr>
        <w:trPr>
          <w:jc w:val="center"/>
          <w:trHeight w:val="89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本项目采用至少二次报价，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2025年</w:t>
            </w:r>
            <w:r>
              <w:rPr>
                <w:rFonts w:hint="eastAsia" w:ascii="宋体" w:hAnsi="宋体" w:cs="宋体"/>
                <w:b/>
                <w:sz w:val="24"/>
              </w:rPr>
              <w:t xml:space="preserve">12</w:t>
            </w:r>
            <w:r>
              <w:rPr>
                <w:rFonts w:hint="eastAsia" w:ascii="宋体" w:hAnsi="宋体" w:cs="宋体"/>
                <w:b/>
                <w:sz w:val="24"/>
              </w:rPr>
              <w:t xml:space="preserve">月</w:t>
            </w:r>
            <w:r>
              <w:rPr>
                <w:rFonts w:hint="eastAsia" w:ascii="宋体" w:hAnsi="宋体" w:cs="宋体"/>
                <w:b/>
                <w:sz w:val="24"/>
              </w:rPr>
              <w:t xml:space="preserve">22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p>
            <w:pPr>
              <w:jc w:val="left"/>
              <w:rPr>
                <w:rFonts w:hint="eastAsia" w:ascii="宋体" w:hAnsi="宋体" w:cs="宋体"/>
                <w:sz w:val="24"/>
              </w:rPr>
            </w:pPr>
            <w:r>
              <w:rPr>
                <w:rFonts w:hint="eastAsia" w:ascii="宋体" w:hAnsi="宋体" w:cs="宋体"/>
                <w:b/>
                <w:sz w:val="24"/>
              </w:rPr>
              <w:t xml:space="preserve">（2）收费标准：</w:t>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3"/>
              <w:gridCol w:w="2407"/>
            </w:tblGrid>
            <w:tr>
              <w:trPr>
                <w:trHeight w:val="1853"/>
              </w:trPr>
              <w:tc>
                <w:tcPr>
                  <w:tcW w:w="3023" w:type="dxa"/>
                  <w:textDirection w:val="lrTb"/>
                  <w:noWrap w:val="false"/>
                </w:tcPr>
                <w:p>
                  <w:pPr>
                    <w:ind w:firstLine="945"/>
                    <w:spacing w:line="440" w:lineRule="exact"/>
                    <w:rPr>
                      <w:rFonts w:hint="eastAsia" w:ascii="宋体" w:hAnsi="宋体" w:cs="宋体"/>
                      <w:bCs/>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342900</wp:posOffset>
                            </wp:positionH>
                            <wp:positionV relativeFrom="paragraph">
                              <wp:posOffset>-4445</wp:posOffset>
                            </wp:positionV>
                            <wp:extent cx="1506855" cy="1675130"/>
                            <wp:effectExtent l="0" t="0" r="0" b="1270"/>
                            <wp:wrapNone/>
                            <wp:docPr id="3" name="直接连接符 6"/>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7.0pt,-0.3pt" to="145.6pt,131.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-112395</wp:posOffset>
                            </wp:positionH>
                            <wp:positionV relativeFrom="paragraph">
                              <wp:posOffset>-4445</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 w:val="24"/>
                    </w:rPr>
                    <w:t xml:space="preserve">服</w:t>
                  </w:r>
                  <w:r/>
                </w:p>
                <w:p>
                  <w:pPr>
                    <w:ind w:firstLine="240"/>
                    <w:spacing w:line="440" w:lineRule="exact"/>
                    <w:rPr>
                      <w:rFonts w:hint="eastAsia" w:ascii="宋体" w:hAnsi="宋体" w:cs="宋体"/>
                      <w:bCs/>
                      <w:sz w:val="24"/>
                    </w:rPr>
                  </w:pPr>
                  <w:r>
                    <w:rPr>
                      <w:rFonts w:hint="eastAsia" w:ascii="宋体" w:hAnsi="宋体" w:cs="宋体"/>
                      <w:bCs/>
                      <w:sz w:val="24"/>
                    </w:rPr>
                    <w:t xml:space="preserve">费　　　   务</w:t>
                  </w:r>
                  <w:r/>
                </w:p>
                <w:p>
                  <w:pPr>
                    <w:ind w:firstLine="1260"/>
                    <w:spacing w:line="440" w:lineRule="exact"/>
                    <w:rPr>
                      <w:rFonts w:hint="eastAsia" w:ascii="宋体" w:hAnsi="宋体" w:cs="宋体"/>
                      <w:bCs/>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-82550</wp:posOffset>
                            </wp:positionH>
                            <wp:positionV relativeFrom="paragraph">
                              <wp:posOffset>90805</wp:posOffset>
                            </wp:positionV>
                            <wp:extent cx="1932940" cy="1020445"/>
                            <wp:effectExtent l="0" t="0" r="10160" b="8255"/>
                            <wp:wrapNone/>
                            <wp:docPr id="5" name="直接连接符 2"/>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ind w:firstLine="1200"/>
                    <w:spacing w:line="440" w:lineRule="exact"/>
                    <w:rPr>
                      <w:rFonts w:hint="eastAsia" w:ascii="宋体" w:hAnsi="宋体" w:cs="宋体"/>
                      <w:bCs/>
                      <w:sz w:val="24"/>
                    </w:rPr>
                  </w:pPr>
                  <w:r>
                    <w:rPr>
                      <w:rFonts w:hint="eastAsia" w:ascii="宋体" w:hAnsi="宋体" w:cs="宋体"/>
                      <w:bCs/>
                      <w:sz w:val="24"/>
                    </w:rPr>
                    <w:t xml:space="preserve">率　       型</w:t>
                  </w:r>
                  <w:r/>
                </w:p>
                <w:p>
                  <w:pPr>
                    <w:ind w:firstLine="1200"/>
                    <w:spacing w:line="440" w:lineRule="exact"/>
                    <w:rPr>
                      <w:rFonts w:hint="eastAsia" w:ascii="宋体" w:hAnsi="宋体" w:cs="宋体"/>
                      <w:bCs/>
                      <w:sz w:val="24"/>
                    </w:rPr>
                  </w:pPr>
                  <w:r>
                    <w:rPr>
                      <w:rFonts w:hint="eastAsia" w:ascii="宋体" w:hAnsi="宋体" w:cs="宋体"/>
                      <w:bCs/>
                      <w:sz w:val="24"/>
                    </w:rPr>
                    <w:t xml:space="preserve">　　　　</w:t>
                  </w:r>
                  <w:r/>
                </w:p>
                <w:p>
                  <w:pPr>
                    <w:spacing w:line="440" w:lineRule="exact"/>
                    <w:rPr>
                      <w:rFonts w:hint="eastAsia" w:ascii="宋体" w:hAnsi="宋体" w:cs="宋体"/>
                      <w:bCs/>
                      <w:sz w:val="24"/>
                    </w:rPr>
                  </w:pPr>
                  <w:r>
                    <w:rPr>
                      <w:rFonts w:hint="eastAsia" w:ascii="宋体" w:hAnsi="宋体" w:cs="宋体"/>
                      <w:bCs/>
                      <w:sz w:val="24"/>
                    </w:rPr>
                    <w:t xml:space="preserve">成交金额（万元）</w:t>
                  </w:r>
                  <w:r/>
                </w:p>
              </w:tc>
              <w:tc>
                <w:tcPr>
                  <w:tcW w:w="2407" w:type="dxa"/>
                  <w:vAlign w:val="center"/>
                  <w:textDirection w:val="lrTb"/>
                  <w:noWrap w:val="false"/>
                </w:tcPr>
                <w:p>
                  <w:pPr>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W w:w="3023"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W w:w="2407"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1.5%</w:t>
                  </w:r>
                  <w:r/>
                </w:p>
              </w:tc>
            </w:tr>
            <w:tr>
              <w:trPr/>
              <w:tc>
                <w:tcPr>
                  <w:tcW w:w="3023"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100-500</w:t>
                  </w:r>
                  <w:r/>
                </w:p>
              </w:tc>
              <w:tc>
                <w:tcPr>
                  <w:tcW w:w="2407"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0.8%</w:t>
                  </w:r>
                  <w:r/>
                </w:p>
              </w:tc>
            </w:tr>
            <w:tr>
              <w:trPr/>
              <w:tc>
                <w:tcPr>
                  <w:tcW w:w="3023"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500—1000</w:t>
                  </w:r>
                  <w:r/>
                </w:p>
              </w:tc>
              <w:tc>
                <w:tcPr>
                  <w:tcW w:w="240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W w:w="3023" w:type="dxa"/>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c>
                <w:tcPr>
                  <w:tcW w:w="2407" w:type="dxa"/>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r>
          </w:tbl>
          <w:p>
            <w:pPr>
              <w:ind w:firstLine="480"/>
              <w:jc w:val="left"/>
              <w:rPr>
                <w:rFonts w:hint="eastAsia" w:ascii="宋体" w:hAnsi="宋体" w:cs="宋体"/>
                <w:sz w:val="24"/>
              </w:rPr>
            </w:pPr>
            <w:r>
              <w:rPr>
                <w:rFonts w:hint="eastAsia" w:ascii="宋体" w:hAnsi="宋体" w:cs="宋体"/>
                <w:sz w:val="24"/>
              </w:rPr>
              <w:t xml:space="preserve">代理费按差额定率累进法计算。 </w:t>
            </w:r>
            <w:r/>
          </w:p>
          <w:p>
            <w:pPr>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p>
          <w:p>
            <w:pPr>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2055495</wp:posOffset>
                      </wp:positionH>
                      <wp:positionV relativeFrom="paragraph">
                        <wp:posOffset>224155</wp:posOffset>
                      </wp:positionV>
                      <wp:extent cx="0" cy="9525"/>
                      <wp:effectExtent l="7620" t="6350" r="11430" b="3175"/>
                      <wp:wrapNone/>
                      <wp:docPr id="6" name="任意多边形 6"/>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T0" fmla="*/ 0 w 20"/>
                                  <a:gd name="T1" fmla="*/ 0 h 20"/>
                                  <a:gd name="T2" fmla="*/ 0 w 20"/>
                                  <a:gd name="T3" fmla="*/ 15 h 20"/>
                                  <a:gd name="T4" fmla="*/ 0 w 20"/>
                                  <a:gd name="T5" fmla="*/ 0 h 20"/>
                                  <a:gd name="T6" fmla="*/ 20 w 20"/>
                                  <a:gd name="T7" fmla="*/ 21600 h 20"/>
                                </a:gdLst>
                                <a:ahLst/>
                                <a:cxnLst>
                                  <a:cxn ang="0">
                                    <a:pos x="T0" y="T1"/>
                                  </a:cxn>
                                  <a:cxn ang="0">
                                    <a:pos x="T2" y="T3"/>
                                  </a:cxn>
                                </a:cxnLst>
                                <a:rect l="T4" t="T5" r="T6" b="T7"/>
                                <a:pathLst>
                                  <a:path w="20" h="20" fill="norm" stroke="1" extrusionOk="0">
                                    <a:moveTo>
                                      <a:pt x="0" y="0"/>
                                    </a:moveTo>
                                    <a:lnTo>
                                      <a:pt x="0" y="15"/>
                                    </a:lnTo>
                                  </a:path>
                                </a:pathLst>
                              </a:custGeom>
                              <a:noFill/>
                              <a:ln w="635">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 coordsize="100000,100000" filled="f" strokecolor="#000000" strokeweight="0.05pt">
                      <v:path textboxrect="0,0,100000,108000000"/>
                    </v:shape>
                  </w:pict>
                </mc:Fallback>
              </mc:AlternateConten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p>
          <w:p>
            <w:pPr>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2"/>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2"/>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W w:w="988" w:type="dxa"/>
            <w:vAlign w:val="center"/>
            <w:textDirection w:val="lrTb"/>
            <w:noWrap w:val="false"/>
          </w:tcPr>
          <w:p>
            <w:pPr>
              <w:pStyle w:val="1096"/>
              <w:jc w:val="center"/>
              <w:rPr>
                <w:rFonts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59"/>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226309762"/>
      <w:r/>
      <w:bookmarkStart w:id="75" w:name="_Toc150509269"/>
      <w:r/>
      <w:bookmarkStart w:id="76" w:name="_Toc151193616"/>
      <w:r/>
      <w:bookmarkStart w:id="77" w:name="_Toc142311020"/>
      <w:r/>
      <w:bookmarkStart w:id="78" w:name="_Toc150480756"/>
      <w:r/>
      <w:bookmarkStart w:id="79" w:name="_Toc305158860"/>
      <w:r/>
      <w:bookmarkStart w:id="80" w:name="_Toc264969208"/>
      <w:r/>
      <w:bookmarkStart w:id="81" w:name="_Toc151193906"/>
      <w:r/>
      <w:bookmarkStart w:id="82" w:name="_Toc305158786"/>
      <w:r/>
      <w:bookmarkStart w:id="83" w:name="_Toc226337214"/>
      <w:r/>
      <w:bookmarkStart w:id="84" w:name="_Toc151193688"/>
      <w:r/>
      <w:bookmarkStart w:id="85" w:name="_Toc265228356"/>
      <w:r/>
      <w:bookmarkStart w:id="86" w:name="_Toc151193832"/>
      <w:r/>
      <w:bookmarkStart w:id="87" w:name="_Toc195842883"/>
      <w:r/>
      <w:bookmarkStart w:id="88" w:name="_Toc226965791"/>
      <w:r/>
      <w:bookmarkStart w:id="89" w:name="_Toc151190145"/>
      <w:r/>
      <w:bookmarkStart w:id="90" w:name="_Toc226965708"/>
      <w:r/>
      <w:bookmarkStart w:id="91" w:name="_Toc150774618"/>
      <w:r/>
      <w:bookmarkStart w:id="92" w:name="_Toc150774723"/>
      <w:r/>
      <w:bookmarkStart w:id="93" w:name="_Toc151193760"/>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861"/>
      <w:r/>
      <w:bookmarkStart w:id="95" w:name="_Toc305158787"/>
      <w:r/>
      <w:bookmarkStart w:id="96" w:name="_Toc265228357"/>
      <w:r/>
      <w:bookmarkStart w:id="97" w:name="_Toc264969209"/>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64229215"/>
      <w:r/>
      <w:bookmarkStart w:id="99" w:name="_Toc127151520"/>
      <w:r/>
      <w:bookmarkStart w:id="100" w:name="_Toc142311022"/>
      <w:r/>
      <w:bookmarkStart w:id="101" w:name="_Toc226965793"/>
      <w:r/>
      <w:bookmarkStart w:id="102" w:name="_Toc150480758"/>
      <w:r/>
      <w:bookmarkStart w:id="103" w:name="_Toc151193618"/>
      <w:r/>
      <w:bookmarkStart w:id="104" w:name="_Toc151193762"/>
      <w:r/>
      <w:bookmarkStart w:id="105" w:name="_Toc151190147"/>
      <w:r/>
      <w:bookmarkStart w:id="106" w:name="_Toc226309764"/>
      <w:r/>
      <w:bookmarkStart w:id="107" w:name="_Toc164608789"/>
      <w:r/>
      <w:bookmarkStart w:id="108" w:name="_Toc150509271"/>
      <w:r/>
      <w:bookmarkStart w:id="109" w:name="_Toc151193908"/>
      <w:r/>
      <w:bookmarkStart w:id="110" w:name="_Toc265228358"/>
      <w:r/>
      <w:bookmarkStart w:id="111" w:name="_Toc195842885"/>
      <w:r/>
      <w:bookmarkStart w:id="112" w:name="_Toc164608634"/>
      <w:r/>
      <w:bookmarkStart w:id="113" w:name="_Toc226965710"/>
      <w:r/>
      <w:bookmarkStart w:id="114" w:name="_Toc150774725"/>
      <w:r/>
      <w:bookmarkStart w:id="115" w:name="_Toc305158788"/>
      <w:r/>
      <w:bookmarkStart w:id="116" w:name="_Toc151193690"/>
      <w:r/>
      <w:bookmarkStart w:id="117" w:name="_Toc149720813"/>
      <w:r/>
      <w:bookmarkStart w:id="118" w:name="_Toc127161434"/>
      <w:r/>
      <w:bookmarkStart w:id="119" w:name="_Toc264969210"/>
      <w:r/>
      <w:bookmarkStart w:id="120" w:name="_Toc305158862"/>
      <w:r/>
      <w:bookmarkStart w:id="121" w:name="_Toc164229361"/>
      <w:r/>
      <w:bookmarkStart w:id="122" w:name="_Toc150774620"/>
      <w:r/>
      <w:bookmarkStart w:id="123" w:name="_Toc164351614"/>
      <w:r/>
      <w:bookmarkStart w:id="124" w:name="_Toc151193834"/>
      <w:r/>
      <w:bookmarkStart w:id="125" w:name="_Toc127151721"/>
      <w:r/>
      <w:bookmarkStart w:id="126" w:name="_Toc226337216"/>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836"/>
      <w:r/>
      <w:bookmarkStart w:id="128" w:name="_Toc151190149"/>
      <w:r/>
      <w:bookmarkStart w:id="129" w:name="_Toc264969212"/>
      <w:r/>
      <w:bookmarkStart w:id="130" w:name="_Toc305158864"/>
      <w:r/>
      <w:bookmarkStart w:id="131" w:name="_Toc226309766"/>
      <w:r/>
      <w:bookmarkStart w:id="132" w:name="_Toc151193764"/>
      <w:r/>
      <w:bookmarkStart w:id="133" w:name="_Toc151193692"/>
      <w:r/>
      <w:bookmarkStart w:id="134" w:name="_Toc150774727"/>
      <w:r/>
      <w:bookmarkStart w:id="135" w:name="_Toc127151522"/>
      <w:r/>
      <w:bookmarkStart w:id="136" w:name="_Toc151193910"/>
      <w:r/>
      <w:bookmarkStart w:id="137" w:name="_Toc150774622"/>
      <w:r/>
      <w:bookmarkStart w:id="138" w:name="_Toc142311024"/>
      <w:r/>
      <w:bookmarkStart w:id="139" w:name="_Toc305158790"/>
      <w:r/>
      <w:bookmarkStart w:id="140" w:name="_Toc226337218"/>
      <w:r/>
      <w:bookmarkStart w:id="141" w:name="_Toc151193620"/>
      <w:r/>
      <w:bookmarkStart w:id="142" w:name="_Toc150509273"/>
      <w:r/>
      <w:bookmarkStart w:id="143" w:name="_Toc226965795"/>
      <w:r/>
      <w:bookmarkStart w:id="144" w:name="_Toc226965712"/>
      <w:r/>
      <w:bookmarkStart w:id="145" w:name="_Toc150480760"/>
      <w:r/>
      <w:bookmarkStart w:id="146" w:name="_Toc520356146"/>
      <w:r/>
      <w:bookmarkStart w:id="147" w:name="_Toc265228360"/>
      <w:r/>
      <w:bookmarkStart w:id="148" w:name="_Toc195842887"/>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中小企业是指在中华人民共和国境内依法设立，依据国务院批准的中小企业</w:t>
      </w:r>
      <w:r>
        <w:rPr>
          <w:rFonts w:hint="eastAsia" w:ascii="宋体" w:hAnsi="宋体" w:cs="宋体"/>
          <w:sz w:val="24"/>
        </w:rPr>
        <w:t xml:space="preserve">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w:t>
      </w:r>
      <w:r>
        <w:rPr>
          <w:rFonts w:hint="eastAsia" w:ascii="宋体" w:hAnsi="宋体" w:cs="宋体"/>
          <w:sz w:val="24"/>
        </w:rPr>
        <w:t xml:space="preserve">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900" w:leader="none"/>
          <w:tab w:val="left" w:pos="1276" w:leader="none"/>
          <w:tab w:val="left" w:pos="1980"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w:t>
      </w:r>
      <w:r>
        <w:rPr>
          <w:rFonts w:hint="eastAsia" w:ascii="宋体" w:hAnsi="宋体" w:cs="宋体"/>
          <w:sz w:val="24"/>
        </w:rPr>
        <w:t xml:space="preserve">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w:t>
      </w:r>
      <w:r>
        <w:rPr>
          <w:rFonts w:hint="eastAsia" w:ascii="宋体" w:hAnsi="宋体" w:cs="宋体"/>
          <w:sz w:val="24"/>
        </w:rPr>
        <w:t xml:space="preserve">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0" w:name="_Toc164608637"/>
      <w:r/>
      <w:bookmarkStart w:id="151" w:name="_Toc226965796"/>
      <w:r/>
      <w:bookmarkStart w:id="152" w:name="_Toc151193621"/>
      <w:r/>
      <w:bookmarkStart w:id="153" w:name="_Toc226337219"/>
      <w:r/>
      <w:bookmarkStart w:id="154" w:name="_Toc265228361"/>
      <w:r/>
      <w:bookmarkStart w:id="155" w:name="_Toc142311025"/>
      <w:r/>
      <w:bookmarkStart w:id="156" w:name="_Toc150774623"/>
      <w:r/>
      <w:bookmarkStart w:id="157" w:name="_Toc150774728"/>
      <w:r/>
      <w:bookmarkStart w:id="158" w:name="_Toc151193837"/>
      <w:r/>
      <w:bookmarkStart w:id="159" w:name="_Toc151190150"/>
      <w:r/>
      <w:bookmarkStart w:id="160" w:name="_Toc127151523"/>
      <w:r/>
      <w:bookmarkStart w:id="161" w:name="_Toc195842888"/>
      <w:r/>
      <w:bookmarkStart w:id="162" w:name="_Toc151193693"/>
      <w:r/>
      <w:bookmarkStart w:id="163" w:name="_Toc149720816"/>
      <w:r/>
      <w:bookmarkStart w:id="164" w:name="_Toc127151724"/>
      <w:r/>
      <w:bookmarkStart w:id="165" w:name="_Toc264969213"/>
      <w:r/>
      <w:bookmarkStart w:id="166" w:name="_Toc520356147"/>
      <w:r/>
      <w:bookmarkStart w:id="167" w:name="_Toc226965713"/>
      <w:r/>
      <w:bookmarkStart w:id="168" w:name="_Toc127161437"/>
      <w:r/>
      <w:bookmarkStart w:id="169" w:name="_Toc164229364"/>
      <w:r/>
      <w:bookmarkStart w:id="170" w:name="_Toc305158791"/>
      <w:r/>
      <w:bookmarkStart w:id="171" w:name="_Toc151193911"/>
      <w:r/>
      <w:bookmarkStart w:id="172" w:name="_Toc164608792"/>
      <w:r/>
      <w:bookmarkStart w:id="173" w:name="_Toc150509274"/>
      <w:r/>
      <w:bookmarkStart w:id="174" w:name="_Toc164351617"/>
      <w:r/>
      <w:bookmarkStart w:id="175" w:name="_Toc164229218"/>
      <w:r/>
      <w:bookmarkStart w:id="176" w:name="_Toc151193765"/>
      <w:r/>
      <w:bookmarkStart w:id="177" w:name="_Toc150480761"/>
      <w:r/>
      <w:bookmarkStart w:id="178" w:name="_Toc305158865"/>
      <w:r/>
      <w:bookmarkStart w:id="179" w:name="_Toc226309767"/>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59"/>
        <w:ind w:firstLine="562"/>
        <w:spacing w:before="0" w:line="360" w:lineRule="auto"/>
        <w:tabs>
          <w:tab w:val="left" w:pos="0" w:leader="none"/>
        </w:tabs>
        <w:rPr>
          <w:rFonts w:hint="eastAsia" w:ascii="宋体" w:hAnsi="宋体" w:eastAsia="宋体" w:cs="宋体"/>
          <w:sz w:val="28"/>
          <w:szCs w:val="28"/>
        </w:rPr>
      </w:pPr>
      <w:r>
        <w:rPr>
          <w:rFonts w:hint="eastAsia" w:ascii="宋体" w:hAnsi="宋体" w:eastAsia="宋体" w:cs="宋体"/>
          <w:sz w:val="28"/>
          <w:szCs w:val="28"/>
        </w:rPr>
      </w:r>
      <w:r/>
    </w:p>
    <w:p>
      <w:pPr>
        <w:pStyle w:val="1059"/>
        <w:ind w:firstLine="562"/>
        <w:spacing w:before="0" w:line="360" w:lineRule="auto"/>
        <w:tabs>
          <w:tab w:val="left" w:pos="0" w:leader="none"/>
        </w:tabs>
        <w:rPr>
          <w:rFonts w:hint="eastAsia" w:ascii="宋体" w:hAnsi="宋体" w:eastAsia="宋体" w:cs="宋体"/>
          <w:sz w:val="28"/>
          <w:szCs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151193768"/>
      <w:r/>
      <w:bookmarkStart w:id="182" w:name="_Toc142311028"/>
      <w:r/>
      <w:bookmarkStart w:id="183" w:name="_Toc520356150"/>
      <w:r/>
      <w:bookmarkStart w:id="184" w:name="_Toc151193840"/>
      <w:r/>
      <w:bookmarkStart w:id="185" w:name="_Toc150480764"/>
      <w:r/>
      <w:bookmarkStart w:id="186" w:name="_Toc127151526"/>
      <w:r/>
      <w:bookmarkStart w:id="187" w:name="_Toc226965799"/>
      <w:r/>
      <w:bookmarkStart w:id="188" w:name="_Toc195842891"/>
      <w:r/>
      <w:bookmarkStart w:id="189" w:name="_Toc264969216"/>
      <w:r/>
      <w:bookmarkStart w:id="190" w:name="_Toc226337222"/>
      <w:r/>
      <w:bookmarkStart w:id="191" w:name="_Toc150774731"/>
      <w:r/>
      <w:bookmarkStart w:id="192" w:name="_Toc151193624"/>
      <w:r/>
      <w:bookmarkStart w:id="193" w:name="_Toc226309770"/>
      <w:r/>
      <w:bookmarkStart w:id="194" w:name="_Toc265228364"/>
      <w:r/>
      <w:bookmarkStart w:id="195" w:name="_Toc305158794"/>
      <w:r/>
      <w:bookmarkStart w:id="196" w:name="_Toc226965716"/>
      <w:r/>
      <w:bookmarkStart w:id="197" w:name="_Toc151193696"/>
      <w:r/>
      <w:bookmarkStart w:id="198" w:name="_Toc150509277"/>
      <w:r/>
      <w:bookmarkStart w:id="199" w:name="_Toc151193914"/>
      <w:r/>
      <w:bookmarkStart w:id="200" w:name="_Toc151190153"/>
      <w:r/>
      <w:bookmarkStart w:id="201" w:name="_Toc305158868"/>
      <w:r/>
      <w:bookmarkStart w:id="202" w:name="_Toc150774626"/>
      <w:r/>
      <w:r/>
    </w:p>
    <w:p>
      <w:pPr>
        <w:pStyle w:val="1059"/>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3" w:name="_Toc226337223"/>
      <w:r/>
      <w:bookmarkStart w:id="204" w:name="_Toc150509278"/>
      <w:r/>
      <w:bookmarkStart w:id="205" w:name="_Toc164608796"/>
      <w:r/>
      <w:bookmarkStart w:id="206" w:name="_Toc226309771"/>
      <w:r/>
      <w:bookmarkStart w:id="207" w:name="_Toc516367021"/>
      <w:r/>
      <w:bookmarkStart w:id="208" w:name="_Toc127161441"/>
      <w:r/>
      <w:bookmarkStart w:id="209" w:name="_Toc305158795"/>
      <w:r/>
      <w:bookmarkStart w:id="210" w:name="_Toc520356151"/>
      <w:r/>
      <w:bookmarkStart w:id="211" w:name="_Toc151193625"/>
      <w:r/>
      <w:bookmarkStart w:id="212" w:name="_Toc151193769"/>
      <w:r/>
      <w:bookmarkStart w:id="213" w:name="_Toc264969217"/>
      <w:r/>
      <w:bookmarkStart w:id="214" w:name="_Toc127151728"/>
      <w:r/>
      <w:bookmarkStart w:id="215" w:name="_Toc305158869"/>
      <w:r/>
      <w:bookmarkStart w:id="216" w:name="_Toc151193841"/>
      <w:r/>
      <w:bookmarkStart w:id="217" w:name="_Toc142311029"/>
      <w:r/>
      <w:bookmarkStart w:id="218" w:name="_Toc164608641"/>
      <w:r/>
      <w:bookmarkStart w:id="219" w:name="_Toc164229368"/>
      <w:r/>
      <w:bookmarkStart w:id="220" w:name="_Toc265228365"/>
      <w:r/>
      <w:bookmarkStart w:id="221" w:name="_Toc226965717"/>
      <w:r/>
      <w:bookmarkStart w:id="222" w:name="_Toc149720820"/>
      <w:r/>
      <w:bookmarkStart w:id="223" w:name="_Toc164351621"/>
      <w:r/>
      <w:bookmarkStart w:id="224" w:name="_Toc150774627"/>
      <w:r/>
      <w:bookmarkStart w:id="225" w:name="_Toc164229222"/>
      <w:r/>
      <w:bookmarkStart w:id="226" w:name="_Toc150774732"/>
      <w:r/>
      <w:bookmarkStart w:id="227" w:name="_Toc151190154"/>
      <w:r/>
      <w:bookmarkStart w:id="228" w:name="_Toc151193915"/>
      <w:r/>
      <w:bookmarkStart w:id="229" w:name="_Toc195842892"/>
      <w:r/>
      <w:bookmarkStart w:id="230" w:name="_Toc151193697"/>
      <w:r/>
      <w:bookmarkStart w:id="231" w:name="_Toc150480765"/>
      <w:r/>
      <w:bookmarkStart w:id="232" w:name="_Toc226965800"/>
      <w:r/>
      <w:bookmarkStart w:id="233" w:name="_Toc127151527"/>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4" w:name="_Ref467306676"/>
      <w:r/>
      <w:bookmarkStart w:id="235" w:name="_Toc516367022"/>
      <w:r/>
      <w:bookmarkStart w:id="236" w:name="_Ref467306195"/>
      <w:r/>
      <w:bookmarkStart w:id="237" w:name="_Toc305158796"/>
      <w:r/>
      <w:bookmarkStart w:id="238" w:name="_Toc127151729"/>
      <w:r/>
      <w:bookmarkStart w:id="239" w:name="_Toc164229223"/>
      <w:r/>
      <w:bookmarkStart w:id="240" w:name="_Toc226337224"/>
      <w:r/>
      <w:bookmarkStart w:id="241" w:name="_Toc150774628"/>
      <w:r/>
      <w:bookmarkStart w:id="242" w:name="_Toc151193916"/>
      <w:r/>
      <w:bookmarkStart w:id="243" w:name="_Toc142311030"/>
      <w:r/>
      <w:bookmarkStart w:id="244" w:name="_Toc151193698"/>
      <w:r/>
      <w:bookmarkStart w:id="245" w:name="_Toc164229369"/>
      <w:r/>
      <w:bookmarkStart w:id="246" w:name="_Toc164608642"/>
      <w:r/>
      <w:bookmarkStart w:id="247" w:name="_Toc127151528"/>
      <w:r/>
      <w:bookmarkStart w:id="248" w:name="_Toc151193842"/>
      <w:r/>
      <w:bookmarkStart w:id="249" w:name="_Toc151190155"/>
      <w:r/>
      <w:bookmarkStart w:id="250" w:name="_Toc226309772"/>
      <w:r/>
      <w:bookmarkStart w:id="251" w:name="_Toc151193626"/>
      <w:r/>
      <w:bookmarkStart w:id="252" w:name="_Toc149720821"/>
      <w:r/>
      <w:bookmarkStart w:id="253" w:name="_Toc164608797"/>
      <w:r/>
      <w:bookmarkStart w:id="254" w:name="_Toc127161442"/>
      <w:r/>
      <w:bookmarkStart w:id="255" w:name="_Toc226965718"/>
      <w:r/>
      <w:bookmarkStart w:id="256" w:name="_Toc226965801"/>
      <w:r/>
      <w:bookmarkStart w:id="257" w:name="_Toc164351622"/>
      <w:r/>
      <w:bookmarkStart w:id="258" w:name="_Toc150480766"/>
      <w:r/>
      <w:bookmarkStart w:id="259" w:name="_Toc265228366"/>
      <w:r/>
      <w:bookmarkStart w:id="260" w:name="_Toc150509279"/>
      <w:r/>
      <w:bookmarkStart w:id="261" w:name="_Toc305158870"/>
      <w:r/>
      <w:bookmarkStart w:id="262" w:name="_Toc150774733"/>
      <w:r/>
      <w:bookmarkStart w:id="263" w:name="_Toc520356152"/>
      <w:r/>
      <w:bookmarkStart w:id="264" w:name="_Toc195842893"/>
      <w:r/>
      <w:bookmarkStart w:id="265" w:name="_Toc151193770"/>
      <w:r/>
      <w:bookmarkStart w:id="266" w:name="_Toc264969218"/>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w:t>
      </w:r>
      <w:r>
        <w:rPr>
          <w:rFonts w:hint="eastAsia" w:ascii="宋体" w:hAnsi="宋体" w:cs="宋体"/>
          <w:sz w:val="24"/>
        </w:rPr>
        <w:t xml:space="preserve">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8"/>
        </w:numPr>
        <w:ind w:left="0" w:firstLine="480"/>
        <w:spacing w:line="360" w:lineRule="auto"/>
        <w:tabs>
          <w:tab w:val="left" w:pos="0" w:leader="none"/>
        </w:tabs>
        <w:rPr>
          <w:rFonts w:hint="eastAsia" w:ascii="宋体" w:hAnsi="宋体" w:cs="宋体"/>
          <w:b/>
          <w:sz w:val="24"/>
        </w:rPr>
        <w:outlineLvl w:val="1"/>
      </w:pPr>
      <w:r/>
      <w:bookmarkStart w:id="268" w:name="_Toc149720823"/>
      <w:r/>
      <w:bookmarkStart w:id="269" w:name="_Toc150774735"/>
      <w:r/>
      <w:bookmarkStart w:id="270" w:name="_Toc150480768"/>
      <w:r/>
      <w:bookmarkStart w:id="271" w:name="_Toc164229371"/>
      <w:r/>
      <w:bookmarkStart w:id="272" w:name="_Toc164229225"/>
      <w:r/>
      <w:bookmarkStart w:id="273" w:name="_Toc164608799"/>
      <w:r/>
      <w:bookmarkStart w:id="274" w:name="_Toc151193700"/>
      <w:r/>
      <w:bookmarkStart w:id="275" w:name="_Toc127161444"/>
      <w:r/>
      <w:bookmarkStart w:id="276" w:name="_Toc164608644"/>
      <w:r/>
      <w:bookmarkStart w:id="277" w:name="_Toc150509281"/>
      <w:r/>
      <w:bookmarkStart w:id="278" w:name="_Toc151193844"/>
      <w:r/>
      <w:bookmarkStart w:id="279" w:name="_Toc151193628"/>
      <w:r/>
      <w:bookmarkStart w:id="280" w:name="_Toc195842895"/>
      <w:r/>
      <w:bookmarkStart w:id="281" w:name="_Toc150774630"/>
      <w:r/>
      <w:bookmarkStart w:id="282" w:name="_Toc127151731"/>
      <w:r/>
      <w:bookmarkStart w:id="283" w:name="_Toc127151530"/>
      <w:r/>
      <w:bookmarkStart w:id="284" w:name="_Toc151193772"/>
      <w:r/>
      <w:bookmarkStart w:id="285" w:name="_Toc151190157"/>
      <w:r/>
      <w:bookmarkStart w:id="286" w:name="_Toc164351624"/>
      <w:r/>
      <w:bookmarkStart w:id="287" w:name="_Toc151193918"/>
      <w:r/>
      <w:bookmarkStart w:id="288" w:name="_Toc520356155"/>
      <w:r/>
      <w:bookmarkStart w:id="289" w:name="_Toc142311032"/>
      <w:r>
        <w:rPr>
          <w:rFonts w:hint="eastAsia" w:ascii="宋体" w:hAnsi="宋体" w:cs="宋体"/>
          <w:b/>
          <w:bCs/>
          <w:sz w:val="24"/>
        </w:rPr>
        <w:t xml:space="preserve">报</w:t>
      </w:r>
      <w:r>
        <w:rPr>
          <w:rFonts w:hint="eastAsia" w:ascii="宋体" w:hAnsi="宋体" w:cs="宋体"/>
          <w:b/>
          <w:sz w:val="24"/>
        </w:rPr>
        <w:t xml:space="preserve">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10.2.1 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ind w:left="480"/>
        <w:spacing w:line="360" w:lineRule="auto"/>
        <w:tabs>
          <w:tab w:val="left" w:pos="0" w:leader="none"/>
        </w:tabs>
        <w:rPr>
          <w:rFonts w:hint="eastAsia" w:ascii="宋体" w:hAnsi="宋体" w:cs="宋体"/>
          <w:sz w:val="24"/>
        </w:rPr>
      </w:pPr>
      <w:r>
        <w:rPr>
          <w:rFonts w:hint="eastAsia" w:ascii="宋体" w:hAnsi="宋体" w:cs="宋体"/>
          <w:sz w:val="24"/>
        </w:rPr>
        <w:t xml:space="preserve">10.2.2 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0" w:name="_Toc226309777"/>
      <w:r/>
      <w:bookmarkStart w:id="291" w:name="_Toc151193631"/>
      <w:r/>
      <w:bookmarkStart w:id="292" w:name="_Toc164351627"/>
      <w:r/>
      <w:bookmarkStart w:id="293" w:name="_Toc226337229"/>
      <w:r/>
      <w:bookmarkStart w:id="294" w:name="_Toc150774633"/>
      <w:r/>
      <w:bookmarkStart w:id="295" w:name="_Toc264969223"/>
      <w:r/>
      <w:bookmarkStart w:id="296" w:name="_Toc164608647"/>
      <w:r/>
      <w:bookmarkStart w:id="297" w:name="_Toc150480771"/>
      <w:r/>
      <w:bookmarkStart w:id="298" w:name="_Toc195842898"/>
      <w:r/>
      <w:bookmarkStart w:id="299" w:name="_Toc150774738"/>
      <w:r/>
      <w:bookmarkStart w:id="300" w:name="_Toc164229374"/>
      <w:r/>
      <w:bookmarkStart w:id="301" w:name="_Toc127161447"/>
      <w:r/>
      <w:bookmarkStart w:id="302" w:name="_Toc151193703"/>
      <w:r/>
      <w:bookmarkStart w:id="303" w:name="_Toc142311035"/>
      <w:r/>
      <w:bookmarkStart w:id="304" w:name="_Toc149720826"/>
      <w:r/>
      <w:bookmarkStart w:id="305" w:name="_Toc226965723"/>
      <w:r/>
      <w:bookmarkStart w:id="306" w:name="_Toc127151734"/>
      <w:r/>
      <w:bookmarkStart w:id="307" w:name="_Toc151193921"/>
      <w:r/>
      <w:bookmarkStart w:id="308" w:name="_Toc127151533"/>
      <w:r/>
      <w:bookmarkStart w:id="309" w:name="_Toc226965806"/>
      <w:r/>
      <w:bookmarkStart w:id="310" w:name="_Toc150509284"/>
      <w:r/>
      <w:bookmarkStart w:id="311" w:name="_Toc164608802"/>
      <w:r/>
      <w:bookmarkStart w:id="312" w:name="_Toc151193847"/>
      <w:r/>
      <w:bookmarkStart w:id="313" w:name="_Toc151190160"/>
      <w:r/>
      <w:bookmarkStart w:id="314" w:name="_Toc520356158"/>
      <w:r/>
      <w:bookmarkStart w:id="315" w:name="_Toc305158801"/>
      <w:r/>
      <w:bookmarkStart w:id="316" w:name="_Toc151193775"/>
      <w:r/>
      <w:bookmarkStart w:id="317" w:name="_Toc265228371"/>
      <w:r/>
      <w:bookmarkStart w:id="318" w:name="_Toc305158875"/>
      <w:r/>
      <w:bookmarkStart w:id="319" w:name="_Toc16422922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0" w:name="_Toc151193776"/>
      <w:r/>
      <w:bookmarkStart w:id="321" w:name="_Toc150480772"/>
      <w:r/>
      <w:bookmarkStart w:id="322" w:name="_Toc226965724"/>
      <w:r/>
      <w:bookmarkStart w:id="323" w:name="_Toc127151534"/>
      <w:r/>
      <w:bookmarkStart w:id="324" w:name="_Toc151193848"/>
      <w:r/>
      <w:bookmarkStart w:id="325" w:name="_Toc226309778"/>
      <w:r/>
      <w:bookmarkStart w:id="326" w:name="_Toc151193704"/>
      <w:r/>
      <w:bookmarkStart w:id="327" w:name="_Toc151190161"/>
      <w:r/>
      <w:bookmarkStart w:id="328" w:name="_Toc195842899"/>
      <w:r/>
      <w:bookmarkStart w:id="329" w:name="_Toc150774739"/>
      <w:r/>
      <w:bookmarkStart w:id="330" w:name="_Toc151193922"/>
      <w:r/>
      <w:bookmarkStart w:id="331" w:name="_Toc150509285"/>
      <w:r/>
      <w:bookmarkStart w:id="332" w:name="_Toc226965807"/>
      <w:r/>
      <w:bookmarkStart w:id="333" w:name="_Toc151193632"/>
      <w:r/>
      <w:bookmarkStart w:id="334" w:name="_Toc305158876"/>
      <w:r/>
      <w:bookmarkStart w:id="335" w:name="_Toc142311036"/>
      <w:r/>
      <w:bookmarkStart w:id="336" w:name="_Toc265228372"/>
      <w:r/>
      <w:bookmarkStart w:id="337" w:name="_Toc226337230"/>
      <w:r/>
      <w:bookmarkStart w:id="338" w:name="_Toc264969224"/>
      <w:r/>
      <w:bookmarkStart w:id="339" w:name="_Toc305158802"/>
      <w:r/>
      <w:bookmarkStart w:id="340" w:name="_Toc520356159"/>
      <w:r/>
      <w:bookmarkStart w:id="341" w:name="_Toc150774634"/>
      <w:r>
        <w:rPr>
          <w:rFonts w:hint="eastAsia" w:ascii="宋体" w:hAnsi="宋体" w:cs="宋体"/>
          <w:sz w:val="24"/>
        </w:rPr>
        <w:t xml:space="preserve">竞争性磋商文件要求签字的内容（如授权委托书等），可以使用电子签章或使</w:t>
      </w:r>
      <w:r>
        <w:rPr>
          <w:rFonts w:hint="eastAsia" w:ascii="宋体" w:hAnsi="宋体" w:cs="宋体"/>
          <w:sz w:val="24"/>
        </w:rPr>
        <w:t xml:space="preserve">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59"/>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2" w:name="_Toc226337231"/>
      <w:r/>
      <w:bookmarkStart w:id="343" w:name="_Toc127151535"/>
      <w:r/>
      <w:bookmarkStart w:id="344" w:name="_Toc151193633"/>
      <w:r/>
      <w:bookmarkStart w:id="345" w:name="_Toc164608804"/>
      <w:r/>
      <w:bookmarkStart w:id="346" w:name="_Toc150509286"/>
      <w:r/>
      <w:bookmarkStart w:id="347" w:name="_Toc150480773"/>
      <w:r/>
      <w:bookmarkStart w:id="348" w:name="_Toc226965725"/>
      <w:r/>
      <w:bookmarkStart w:id="349" w:name="_Toc226309779"/>
      <w:r/>
      <w:bookmarkStart w:id="350" w:name="_Toc142311037"/>
      <w:r/>
      <w:bookmarkStart w:id="351" w:name="_Toc149720828"/>
      <w:r/>
      <w:bookmarkStart w:id="352" w:name="_Toc151193777"/>
      <w:r/>
      <w:bookmarkStart w:id="353" w:name="_Toc226965808"/>
      <w:r/>
      <w:bookmarkStart w:id="354" w:name="_Toc265228373"/>
      <w:r/>
      <w:bookmarkStart w:id="355" w:name="_Toc305158877"/>
      <w:r/>
      <w:bookmarkStart w:id="356" w:name="_Toc164608649"/>
      <w:r/>
      <w:bookmarkStart w:id="357" w:name="_Toc520356160"/>
      <w:r/>
      <w:bookmarkStart w:id="358" w:name="_Toc151193923"/>
      <w:r/>
      <w:bookmarkStart w:id="359" w:name="_Toc151190162"/>
      <w:r/>
      <w:bookmarkStart w:id="360" w:name="_Toc164229230"/>
      <w:r/>
      <w:bookmarkStart w:id="361" w:name="_Toc150774740"/>
      <w:r/>
      <w:bookmarkStart w:id="362" w:name="_Toc151193705"/>
      <w:r/>
      <w:bookmarkStart w:id="363" w:name="_Toc150774635"/>
      <w:r/>
      <w:bookmarkStart w:id="364" w:name="_Toc195842900"/>
      <w:r/>
      <w:bookmarkStart w:id="365" w:name="_Toc127151736"/>
      <w:r/>
      <w:bookmarkStart w:id="366" w:name="_Toc264969225"/>
      <w:r/>
      <w:bookmarkStart w:id="367" w:name="_Toc164351629"/>
      <w:r/>
      <w:bookmarkStart w:id="368" w:name="_Toc305158803"/>
      <w:r/>
      <w:bookmarkStart w:id="369" w:name="_Toc151193849"/>
      <w:r/>
      <w:bookmarkStart w:id="370" w:name="_Toc164229376"/>
      <w:r/>
      <w:bookmarkStart w:id="371" w:name="_Toc127161449"/>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2" w:name="_Toc149720829"/>
      <w:r/>
      <w:bookmarkStart w:id="373" w:name="_Toc127151737"/>
      <w:r/>
      <w:bookmarkStart w:id="374" w:name="_Toc127161450"/>
      <w:r/>
      <w:bookmarkStart w:id="375" w:name="_Toc151193706"/>
      <w:r/>
      <w:bookmarkStart w:id="376" w:name="_Toc305158804"/>
      <w:r/>
      <w:bookmarkStart w:id="377" w:name="_Toc164351630"/>
      <w:r/>
      <w:bookmarkStart w:id="378" w:name="_Toc150480774"/>
      <w:r/>
      <w:bookmarkStart w:id="379" w:name="_Toc150509287"/>
      <w:r/>
      <w:bookmarkStart w:id="380" w:name="_Toc150774636"/>
      <w:r/>
      <w:bookmarkStart w:id="381" w:name="_Toc226309780"/>
      <w:r/>
      <w:bookmarkStart w:id="382" w:name="_Toc127151536"/>
      <w:r/>
      <w:bookmarkStart w:id="383" w:name="_Toc151190163"/>
      <w:r/>
      <w:bookmarkStart w:id="384" w:name="_Toc142311038"/>
      <w:r/>
      <w:bookmarkStart w:id="385" w:name="_Toc264969226"/>
      <w:r/>
      <w:bookmarkStart w:id="386" w:name="_Toc195842901"/>
      <w:r/>
      <w:bookmarkStart w:id="387" w:name="_Toc151193634"/>
      <w:r/>
      <w:bookmarkStart w:id="388" w:name="_Toc164608805"/>
      <w:r/>
      <w:bookmarkStart w:id="389" w:name="_Toc226965809"/>
      <w:r/>
      <w:bookmarkStart w:id="390" w:name="_Toc151193850"/>
      <w:r/>
      <w:bookmarkStart w:id="391" w:name="_Toc520356161"/>
      <w:r/>
      <w:bookmarkStart w:id="392" w:name="_Toc226337232"/>
      <w:r/>
      <w:bookmarkStart w:id="393" w:name="_Toc151193778"/>
      <w:r/>
      <w:bookmarkStart w:id="394" w:name="_Toc164608650"/>
      <w:r/>
      <w:bookmarkStart w:id="395" w:name="_Toc164229231"/>
      <w:r/>
      <w:bookmarkStart w:id="396" w:name="_Toc305158878"/>
      <w:r/>
      <w:bookmarkStart w:id="397" w:name="_Toc164229377"/>
      <w:r/>
      <w:bookmarkStart w:id="398" w:name="_Toc150774741"/>
      <w:r/>
      <w:bookmarkStart w:id="399" w:name="_Toc151193924"/>
      <w:r/>
      <w:bookmarkStart w:id="400" w:name="_Toc265228374"/>
      <w:r/>
      <w:bookmarkStart w:id="401" w:name="_Toc226965726"/>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2" w:name="_Toc305158805"/>
      <w:r/>
      <w:bookmarkStart w:id="403" w:name="_Toc127161451"/>
      <w:r/>
      <w:bookmarkStart w:id="404" w:name="_Toc226965810"/>
      <w:r/>
      <w:bookmarkStart w:id="405" w:name="_Toc226337233"/>
      <w:r/>
      <w:bookmarkStart w:id="406" w:name="_Toc151193635"/>
      <w:r/>
      <w:bookmarkStart w:id="407" w:name="_Toc151193851"/>
      <w:r/>
      <w:bookmarkStart w:id="408" w:name="_Toc151193707"/>
      <w:r/>
      <w:bookmarkStart w:id="409" w:name="_Toc164608651"/>
      <w:r/>
      <w:bookmarkStart w:id="410" w:name="_Toc151193925"/>
      <w:r/>
      <w:bookmarkStart w:id="411" w:name="_Toc164608806"/>
      <w:r/>
      <w:bookmarkStart w:id="412" w:name="_Toc164229378"/>
      <w:r/>
      <w:bookmarkStart w:id="413" w:name="_Toc164351631"/>
      <w:r/>
      <w:bookmarkStart w:id="414" w:name="_Toc142311039"/>
      <w:r/>
      <w:bookmarkStart w:id="415" w:name="_Toc127151537"/>
      <w:r/>
      <w:bookmarkStart w:id="416" w:name="_Toc195842902"/>
      <w:r/>
      <w:bookmarkStart w:id="417" w:name="_Toc151193779"/>
      <w:r/>
      <w:bookmarkStart w:id="418" w:name="_Toc151190164"/>
      <w:r/>
      <w:bookmarkStart w:id="419" w:name="_Toc149720830"/>
      <w:r/>
      <w:bookmarkStart w:id="420" w:name="_Toc265228375"/>
      <w:r/>
      <w:bookmarkStart w:id="421" w:name="_Toc150774637"/>
      <w:r/>
      <w:bookmarkStart w:id="422" w:name="_Toc164229232"/>
      <w:r/>
      <w:bookmarkStart w:id="423" w:name="_Toc150774742"/>
      <w:r/>
      <w:bookmarkStart w:id="424" w:name="_Toc305158879"/>
      <w:r/>
      <w:bookmarkStart w:id="425" w:name="_Toc226309781"/>
      <w:r/>
      <w:bookmarkStart w:id="426" w:name="_Toc150509288"/>
      <w:r/>
      <w:bookmarkStart w:id="427" w:name="_Toc127151738"/>
      <w:r/>
      <w:bookmarkStart w:id="428" w:name="_Toc226965727"/>
      <w:r/>
      <w:bookmarkStart w:id="429" w:name="_Toc520356162"/>
      <w:r/>
      <w:bookmarkStart w:id="430" w:name="_Toc150480775"/>
      <w:r/>
      <w:bookmarkStart w:id="431" w:name="_Toc2649692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59"/>
        <w:ind w:firstLine="562"/>
        <w:spacing w:before="0" w:line="360" w:lineRule="auto"/>
        <w:tabs>
          <w:tab w:val="left" w:pos="0" w:leader="none"/>
        </w:tabs>
        <w:rPr>
          <w:rFonts w:hint="eastAsia" w:ascii="宋体" w:hAnsi="宋体" w:eastAsia="宋体" w:cs="宋体"/>
          <w:sz w:val="28"/>
        </w:rPr>
      </w:pPr>
      <w:r/>
      <w:bookmarkStart w:id="432" w:name="_Toc226965728"/>
      <w:r/>
      <w:bookmarkStart w:id="433" w:name="_Toc151193852"/>
      <w:r/>
      <w:bookmarkStart w:id="434" w:name="_Toc226965811"/>
      <w:r/>
      <w:bookmarkStart w:id="435" w:name="_Toc226309782"/>
      <w:r/>
      <w:bookmarkStart w:id="436" w:name="_Toc150774638"/>
      <w:r/>
      <w:bookmarkStart w:id="437" w:name="_Toc151193926"/>
      <w:r/>
      <w:bookmarkStart w:id="438" w:name="_Toc264969228"/>
      <w:r/>
      <w:bookmarkStart w:id="439" w:name="_Toc226337234"/>
      <w:r/>
      <w:bookmarkStart w:id="440" w:name="_Toc142311040"/>
      <w:r/>
      <w:bookmarkStart w:id="441" w:name="_Toc195842903"/>
      <w:r/>
      <w:bookmarkStart w:id="442" w:name="_Toc265228376"/>
      <w:r/>
      <w:bookmarkStart w:id="443" w:name="_Toc150480776"/>
      <w:r/>
      <w:bookmarkStart w:id="444" w:name="_Toc520356163"/>
      <w:r/>
      <w:bookmarkStart w:id="445" w:name="_Toc151193780"/>
      <w:r/>
      <w:bookmarkStart w:id="446" w:name="_Toc151190165"/>
      <w:r/>
      <w:bookmarkStart w:id="447" w:name="_Toc151193708"/>
      <w:r/>
      <w:bookmarkStart w:id="448" w:name="_Toc151193636"/>
      <w:r/>
      <w:bookmarkStart w:id="449" w:name="_Toc305158806"/>
      <w:r/>
      <w:bookmarkStart w:id="450" w:name="_Toc150774743"/>
      <w:r/>
      <w:bookmarkStart w:id="451" w:name="_Toc127151538"/>
      <w:r/>
      <w:bookmarkStart w:id="452" w:name="_Toc305158880"/>
      <w:r/>
      <w:bookmarkStart w:id="453" w:name="_Toc150509289"/>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59"/>
        <w:ind w:firstLine="562"/>
        <w:spacing w:before="0" w:line="360" w:lineRule="auto"/>
        <w:tabs>
          <w:tab w:val="left" w:pos="0" w:leader="none"/>
        </w:tabs>
        <w:rPr>
          <w:rFonts w:hint="eastAsia" w:ascii="宋体" w:hAnsi="宋体" w:eastAsia="宋体" w:cs="宋体"/>
          <w:sz w:val="28"/>
        </w:rPr>
      </w:pPr>
      <w:r/>
      <w:bookmarkStart w:id="457" w:name="_Toc151193787"/>
      <w:r/>
      <w:bookmarkStart w:id="458" w:name="_Toc151193643"/>
      <w:r/>
      <w:bookmarkStart w:id="459" w:name="_Toc265228383"/>
      <w:r/>
      <w:bookmarkStart w:id="460" w:name="_Toc226965735"/>
      <w:r/>
      <w:bookmarkStart w:id="461" w:name="_Toc226337241"/>
      <w:r/>
      <w:bookmarkStart w:id="462" w:name="_Toc151193715"/>
      <w:r/>
      <w:bookmarkStart w:id="463" w:name="_Toc305158887"/>
      <w:r/>
      <w:bookmarkStart w:id="464" w:name="_Toc127151545"/>
      <w:r/>
      <w:bookmarkStart w:id="465" w:name="_Toc150774645"/>
      <w:r/>
      <w:bookmarkStart w:id="466" w:name="_Toc226965818"/>
      <w:r/>
      <w:bookmarkStart w:id="467" w:name="_Toc151193933"/>
      <w:r/>
      <w:bookmarkStart w:id="468" w:name="_Toc150774750"/>
      <w:r/>
      <w:bookmarkStart w:id="469" w:name="_Toc142311047"/>
      <w:r/>
      <w:bookmarkStart w:id="470" w:name="_Toc226309789"/>
      <w:r/>
      <w:bookmarkStart w:id="471" w:name="_Toc264969235"/>
      <w:r/>
      <w:bookmarkStart w:id="472" w:name="_Toc151190172"/>
      <w:r/>
      <w:bookmarkStart w:id="473" w:name="_Toc195842910"/>
      <w:r/>
      <w:bookmarkStart w:id="474" w:name="_Toc151193859"/>
      <w:r/>
      <w:bookmarkStart w:id="475" w:name="_Toc150509296"/>
      <w:r/>
      <w:bookmarkStart w:id="476" w:name="_Toc305158813"/>
      <w:r/>
      <w:bookmarkStart w:id="477" w:name="_Toc15048078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78" w:name="_Toc164608816"/>
      <w:r/>
      <w:bookmarkStart w:id="479" w:name="_Toc164608661"/>
      <w:r/>
      <w:bookmarkStart w:id="480" w:name="_Toc164351641"/>
      <w:r/>
      <w:bookmarkStart w:id="481" w:name="_Toc151193789"/>
      <w:r/>
      <w:bookmarkStart w:id="482" w:name="_Toc264969237"/>
      <w:r/>
      <w:bookmarkStart w:id="483" w:name="_Toc151193861"/>
      <w:r/>
      <w:bookmarkStart w:id="484" w:name="_Toc127151748"/>
      <w:r/>
      <w:bookmarkStart w:id="485" w:name="_Toc151193717"/>
      <w:r/>
      <w:bookmarkStart w:id="486" w:name="_Toc149720840"/>
      <w:r/>
      <w:bookmarkStart w:id="487" w:name="_Toc127161461"/>
      <w:r/>
      <w:bookmarkStart w:id="488" w:name="_Toc265228385"/>
      <w:r/>
      <w:bookmarkStart w:id="489" w:name="_Toc226965737"/>
      <w:r/>
      <w:bookmarkStart w:id="490" w:name="_Toc150480785"/>
      <w:r/>
      <w:bookmarkStart w:id="491" w:name="_Toc150509298"/>
      <w:r/>
      <w:bookmarkStart w:id="492" w:name="_Toc195842912"/>
      <w:r/>
      <w:bookmarkStart w:id="493" w:name="_Toc226337243"/>
      <w:r/>
      <w:bookmarkStart w:id="494" w:name="_Toc151190174"/>
      <w:r/>
      <w:bookmarkStart w:id="495" w:name="_Toc150774752"/>
      <w:r/>
      <w:bookmarkStart w:id="496" w:name="_Toc142311049"/>
      <w:r/>
      <w:bookmarkStart w:id="497" w:name="_Toc305158889"/>
      <w:r/>
      <w:bookmarkStart w:id="498" w:name="_Toc164229388"/>
      <w:r/>
      <w:bookmarkStart w:id="499" w:name="_Toc150774647"/>
      <w:r/>
      <w:bookmarkStart w:id="500" w:name="_Toc151193935"/>
      <w:r/>
      <w:bookmarkStart w:id="501" w:name="_Toc151193645"/>
      <w:r/>
      <w:bookmarkStart w:id="502" w:name="_Toc164229242"/>
      <w:r/>
      <w:bookmarkStart w:id="503" w:name="_Toc226309791"/>
      <w:r/>
      <w:bookmarkStart w:id="504" w:name="_Toc127151547"/>
      <w:r/>
      <w:bookmarkStart w:id="505" w:name="_Toc226965820"/>
      <w:r/>
      <w:bookmarkStart w:id="506" w:name="_Toc30515881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07" w:name="_Toc305158891"/>
      <w:r/>
      <w:bookmarkStart w:id="508" w:name="_Toc305158817"/>
      <w:r/>
      <w:bookmarkStart w:id="509" w:name="_Toc150509300"/>
      <w:r/>
      <w:bookmarkStart w:id="510" w:name="_Toc151193937"/>
      <w:r/>
      <w:bookmarkStart w:id="511" w:name="_Toc150774754"/>
      <w:r/>
      <w:bookmarkStart w:id="512" w:name="_Toc142311051"/>
      <w:r/>
      <w:bookmarkStart w:id="513" w:name="_Toc226337245"/>
      <w:r/>
      <w:bookmarkStart w:id="514" w:name="_Toc149720842"/>
      <w:r/>
      <w:bookmarkStart w:id="515" w:name="_Toc265228387"/>
      <w:r/>
      <w:bookmarkStart w:id="516" w:name="_Toc151190176"/>
      <w:r/>
      <w:bookmarkStart w:id="517" w:name="_Toc164608663"/>
      <w:r/>
      <w:bookmarkStart w:id="518" w:name="_Toc127151549"/>
      <w:r/>
      <w:bookmarkStart w:id="519" w:name="_Toc226965822"/>
      <w:r/>
      <w:bookmarkStart w:id="520" w:name="_Toc127161463"/>
      <w:r/>
      <w:bookmarkStart w:id="521" w:name="_Toc164229390"/>
      <w:r/>
      <w:bookmarkStart w:id="522" w:name="_Toc164608818"/>
      <w:r/>
      <w:bookmarkStart w:id="523" w:name="_Toc226309793"/>
      <w:r/>
      <w:bookmarkStart w:id="524" w:name="_Toc195842914"/>
      <w:r/>
      <w:bookmarkStart w:id="525" w:name="_Toc226965739"/>
      <w:r/>
      <w:bookmarkStart w:id="526" w:name="_Toc151193719"/>
      <w:r/>
      <w:bookmarkStart w:id="527" w:name="_Toc164229244"/>
      <w:r/>
      <w:bookmarkStart w:id="528" w:name="_Toc150480787"/>
      <w:r/>
      <w:bookmarkStart w:id="529" w:name="_Toc264969239"/>
      <w:r/>
      <w:bookmarkStart w:id="530" w:name="_Toc151193863"/>
      <w:r/>
      <w:bookmarkStart w:id="531" w:name="_Toc164351643"/>
      <w:r/>
      <w:bookmarkStart w:id="532" w:name="_Toc127151750"/>
      <w:r/>
      <w:bookmarkStart w:id="533" w:name="_Toc151193791"/>
      <w:r/>
      <w:bookmarkStart w:id="534" w:name="_Toc150774649"/>
      <w:r/>
      <w:bookmarkStart w:id="535" w:name="_Toc151193647"/>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39" w:name="_Toc164351644"/>
      <w:r/>
      <w:bookmarkStart w:id="540" w:name="_Toc195842915"/>
      <w:r/>
      <w:bookmarkStart w:id="541" w:name="_Toc226309794"/>
      <w:r/>
      <w:bookmarkStart w:id="542" w:name="_Toc151193648"/>
      <w:r/>
      <w:bookmarkStart w:id="543" w:name="_Toc305158892"/>
      <w:r/>
      <w:bookmarkStart w:id="544" w:name="_Toc127151550"/>
      <w:r/>
      <w:bookmarkStart w:id="545" w:name="_Toc151193938"/>
      <w:r/>
      <w:bookmarkStart w:id="546" w:name="_Toc127151751"/>
      <w:r/>
      <w:bookmarkStart w:id="547" w:name="_Toc127161464"/>
      <w:r/>
      <w:bookmarkStart w:id="548" w:name="_Toc226337246"/>
      <w:r/>
      <w:bookmarkStart w:id="549" w:name="_Toc150480788"/>
      <w:r/>
      <w:bookmarkStart w:id="550" w:name="_Ref467307204"/>
      <w:r/>
      <w:bookmarkStart w:id="551" w:name="_Toc150774755"/>
      <w:r/>
      <w:bookmarkStart w:id="552" w:name="_Ref467306978"/>
      <w:r/>
      <w:bookmarkStart w:id="553" w:name="_Toc151193720"/>
      <w:r/>
      <w:bookmarkStart w:id="554" w:name="_Toc151193864"/>
      <w:r/>
      <w:bookmarkStart w:id="555" w:name="_Toc520356175"/>
      <w:r/>
      <w:bookmarkStart w:id="556" w:name="_Toc164229391"/>
      <w:r/>
      <w:bookmarkStart w:id="557" w:name="_Ref467306377"/>
      <w:r/>
      <w:bookmarkStart w:id="558" w:name="_Toc150509301"/>
      <w:r/>
      <w:bookmarkStart w:id="559" w:name="_Toc226965740"/>
      <w:r/>
      <w:bookmarkStart w:id="560" w:name="_Toc305158818"/>
      <w:r/>
      <w:bookmarkStart w:id="561" w:name="_Toc264969240"/>
      <w:r/>
      <w:bookmarkStart w:id="562" w:name="_Toc151193792"/>
      <w:r/>
      <w:bookmarkStart w:id="563" w:name="_Toc164608664"/>
      <w:r/>
      <w:bookmarkStart w:id="564" w:name="_Toc226965823"/>
      <w:r/>
      <w:bookmarkStart w:id="565" w:name="_Toc265228388"/>
      <w:r/>
      <w:bookmarkStart w:id="566" w:name="_Toc149720843"/>
      <w:r/>
      <w:bookmarkStart w:id="567" w:name="_Toc142311052"/>
      <w:r/>
      <w:bookmarkStart w:id="568" w:name="_Toc164229245"/>
      <w:r/>
      <w:bookmarkStart w:id="569" w:name="_Toc150774650"/>
      <w:r/>
      <w:bookmarkStart w:id="570" w:name="_Toc151190177"/>
      <w:r/>
      <w:bookmarkStart w:id="571" w:name="_Ref467307062"/>
      <w:r/>
      <w:bookmarkStart w:id="572" w:name="_Toc164608819"/>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cs="宋体"/>
          <w:b/>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w:t>
      </w:r>
      <w:r>
        <w:rPr>
          <w:rFonts w:hint="eastAsia" w:ascii="宋体" w:hAnsi="宋体" w:cs="宋体"/>
          <w:sz w:val="24"/>
        </w:rPr>
        <w:t xml:space="preserve">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质疑函须使用财政部制定的范本文件。（下载网址：</w:t>
      </w:r>
      <w:hyperlink r:id="rId22" w:tooltip="http://gks.mof.gov.cn/ztztz/zhengfucaigouguanli/201802/t20180201_2804589.htm" w:history="1">
        <w:r>
          <w:rPr>
            <w:rStyle w:val="1133"/>
            <w:rFonts w:hint="eastAsia" w:ascii="宋体" w:hAnsi="宋体" w:cs="宋体"/>
            <w:color w:val="auto"/>
          </w:rPr>
          <w:t xml:space="preserve">http://gk</w:t>
        </w:r>
        <w:bookmarkStart w:id="573" w:name="_Hlt100654014"/>
        <w:r>
          <w:rPr>
            <w:rStyle w:val="1133"/>
            <w:rFonts w:hint="eastAsia" w:ascii="宋体" w:hAnsi="宋体" w:cs="宋体"/>
            <w:color w:val="auto"/>
          </w:rPr>
          <w:t xml:space="preserve">s</w:t>
        </w:r>
        <w:bookmarkEnd w:id="573"/>
        <w:r>
          <w:rPr>
            <w:rStyle w:val="1133"/>
            <w:rFonts w:hint="eastAsia" w:ascii="宋体" w:hAnsi="宋体" w:cs="宋体"/>
            <w:color w:val="auto"/>
          </w:rPr>
          <w:t xml:space="preserve">.m</w:t>
        </w:r>
        <w:bookmarkStart w:id="574" w:name="_Hlt100653993"/>
        <w:bookmarkStart w:id="575" w:name="_Hlt100653994"/>
        <w:r>
          <w:rPr>
            <w:rStyle w:val="1133"/>
            <w:rFonts w:hint="eastAsia" w:ascii="宋体" w:hAnsi="宋体" w:cs="宋体"/>
            <w:color w:val="auto"/>
          </w:rPr>
          <w:t xml:space="preserve">o</w:t>
        </w:r>
        <w:bookmarkStart w:id="576" w:name="_Hlt101169156"/>
        <w:bookmarkEnd w:id="574"/>
        <w:bookmarkEnd w:id="575"/>
        <w:r>
          <w:rPr>
            <w:rStyle w:val="1133"/>
            <w:rFonts w:hint="eastAsia" w:ascii="宋体" w:hAnsi="宋体" w:cs="宋体"/>
            <w:color w:val="auto"/>
          </w:rPr>
          <w:t xml:space="preserve">f</w:t>
        </w:r>
        <w:bookmarkEnd w:id="576"/>
        <w:r>
          <w:rPr>
            <w:rStyle w:val="1133"/>
            <w:rFonts w:hint="eastAsia" w:ascii="宋体" w:hAnsi="宋体" w:cs="宋体"/>
            <w:color w:val="auto"/>
          </w:rPr>
          <w:t xml:space="preserve">.gov.cn/ztztz/zhengfucaigouguanli/201802/t20180201_2804589.htm</w:t>
        </w:r>
      </w:hyperlink>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w:t>
      </w:r>
      <w:r>
        <w:rPr>
          <w:rFonts w:hint="eastAsia" w:ascii="宋体" w:hAnsi="宋体" w:cs="宋体"/>
          <w:sz w:val="24"/>
        </w:rPr>
        <w:t xml:space="preserve">的，成交供应商须一次性向采购代理机构缴纳代理费，报价应包含代理费用。</w:t>
      </w:r>
      <w:r/>
    </w:p>
    <w:p>
      <w:pPr>
        <w:ind w:left="480"/>
        <w:spacing w:line="360" w:lineRule="auto"/>
        <w:tabs>
          <w:tab w:val="left" w:pos="0" w:leader="none"/>
          <w:tab w:val="left" w:pos="90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7" w:name="_Toc142311056"/>
      <w:r/>
      <w:bookmarkStart w:id="578" w:name="_Toc265228392"/>
      <w:r/>
      <w:bookmarkStart w:id="579" w:name="_Toc226337250"/>
      <w:r/>
      <w:bookmarkStart w:id="580" w:name="_Toc353825544"/>
      <w:r/>
      <w:bookmarkStart w:id="581" w:name="_Toc226965827"/>
      <w:r/>
      <w:bookmarkStart w:id="582" w:name="_Toc305158896"/>
      <w:r/>
      <w:bookmarkStart w:id="583" w:name="_Toc127151554"/>
      <w:r/>
      <w:bookmarkStart w:id="584" w:name="_Toc305158822"/>
      <w:r/>
      <w:bookmarkStart w:id="585" w:name="_Toc353873664"/>
      <w:r/>
      <w:bookmarkStart w:id="586" w:name="_Toc150774759"/>
      <w:r/>
      <w:bookmarkStart w:id="587" w:name="_Toc353873934"/>
      <w:r/>
      <w:bookmarkStart w:id="588" w:name="_Toc264969244"/>
      <w:r/>
      <w:bookmarkStart w:id="589" w:name="_Toc150480792"/>
      <w:r/>
      <w:r/>
    </w:p>
    <w:p>
      <w:pPr>
        <w:jc w:val="center"/>
        <w:spacing w:line="360" w:lineRule="auto"/>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Start w:id="591" w:name="_Toc487900382"/>
      <w:r/>
      <w:bookmarkEnd w:id="590"/>
      <w:r/>
      <w:r/>
    </w:p>
    <w:p>
      <w:pPr>
        <w:pStyle w:val="1059"/>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Start w:id="592" w:name="_Toc226965814"/>
      <w:r/>
      <w:bookmarkStart w:id="593" w:name="_Toc264969231"/>
      <w:r/>
      <w:bookmarkStart w:id="594" w:name="_Toc151193639"/>
      <w:r/>
      <w:bookmarkStart w:id="595" w:name="_Toc150774746"/>
      <w:r/>
      <w:bookmarkStart w:id="596" w:name="_Toc142311043"/>
      <w:r/>
      <w:bookmarkStart w:id="597" w:name="_Toc151193711"/>
      <w:r/>
      <w:bookmarkStart w:id="598" w:name="_Toc164608810"/>
      <w:r/>
      <w:bookmarkStart w:id="599" w:name="_Toc149720834"/>
      <w:r/>
      <w:bookmarkStart w:id="600" w:name="_Toc226309785"/>
      <w:r/>
      <w:bookmarkStart w:id="601" w:name="_Toc265228379"/>
      <w:r/>
      <w:bookmarkStart w:id="602" w:name="_Toc226337237"/>
      <w:r/>
      <w:bookmarkStart w:id="603" w:name="_Toc164229236"/>
      <w:r/>
      <w:bookmarkStart w:id="604" w:name="_Toc127151541"/>
      <w:r/>
      <w:bookmarkStart w:id="605" w:name="_Toc151193929"/>
      <w:r/>
      <w:bookmarkStart w:id="606" w:name="_Toc150509292"/>
      <w:r/>
      <w:bookmarkStart w:id="607" w:name="_Toc195842906"/>
      <w:r/>
      <w:bookmarkStart w:id="608" w:name="_Toc305158809"/>
      <w:r/>
      <w:bookmarkStart w:id="609" w:name="_Toc151193783"/>
      <w:r/>
      <w:bookmarkStart w:id="610" w:name="_Toc127161455"/>
      <w:r/>
      <w:bookmarkStart w:id="611" w:name="_Toc164608655"/>
      <w:r/>
      <w:bookmarkStart w:id="612" w:name="_Toc150774641"/>
      <w:r/>
      <w:bookmarkStart w:id="613" w:name="_Toc164229382"/>
      <w:r/>
      <w:bookmarkStart w:id="614" w:name="_Toc226965731"/>
      <w:r/>
      <w:bookmarkStart w:id="615" w:name="_Toc127151742"/>
      <w:r/>
      <w:bookmarkStart w:id="616" w:name="_Toc151190168"/>
      <w:r/>
      <w:bookmarkStart w:id="617" w:name="_Toc305158883"/>
      <w:r/>
      <w:bookmarkStart w:id="618" w:name="_Toc150480779"/>
      <w:r/>
      <w:bookmarkStart w:id="619" w:name="_Toc151193855"/>
      <w:r/>
      <w:bookmarkStart w:id="620" w:name="_Toc164351635"/>
      <w:r/>
      <w:bookmarkStart w:id="621" w:name="_Toc353873941"/>
      <w:r/>
      <w:bookmarkStart w:id="622" w:name="_Toc353825551"/>
      <w:r/>
      <w:bookmarkStart w:id="623" w:name="_Toc195842920"/>
      <w:r/>
      <w:bookmarkStart w:id="624" w:name="_Toc264969245"/>
      <w:r/>
      <w:bookmarkStart w:id="625" w:name="_Toc127151555"/>
      <w:r/>
      <w:bookmarkStart w:id="626" w:name="_Toc226965828"/>
      <w:r/>
      <w:bookmarkStart w:id="627" w:name="_Toc150774760"/>
      <w:r/>
      <w:bookmarkStart w:id="628" w:name="_Toc226337251"/>
      <w:r/>
      <w:bookmarkStart w:id="629" w:name="_Toc142311057"/>
      <w:r/>
      <w:bookmarkStart w:id="630" w:name="_Toc305158897"/>
      <w:r/>
      <w:bookmarkStart w:id="631" w:name="_Toc353873665"/>
      <w:r/>
      <w:bookmarkStart w:id="632" w:name="_Toc150480793"/>
      <w:r/>
      <w:bookmarkStart w:id="633" w:name="_Toc353873935"/>
      <w:r/>
      <w:bookmarkStart w:id="634" w:name="_Toc305158823"/>
      <w:r/>
      <w:bookmarkStart w:id="635" w:name="_Toc265228393"/>
      <w:r/>
      <w:bookmarkStart w:id="636" w:name="_Toc3538255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Pr>
          <w:rFonts w:hint="eastAsia" w:ascii="宋体" w:hAnsi="宋体" w:cs="宋体"/>
          <w:b/>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838"/>
        <w:gridCol w:w="4779"/>
        <w:gridCol w:w="1765"/>
      </w:tblGrid>
      <w:tr>
        <w:trPr>
          <w:cantSplit/>
          <w:trHeight w:val="20"/>
          <w:tblHeader/>
        </w:trPr>
        <w:tc>
          <w:tcPr>
            <w:tcW w:w="375" w:type="dxa"/>
            <w:vAlign w:val="center"/>
            <w:textDirection w:val="lrTb"/>
            <w:noWrap w:val="false"/>
          </w:tcPr>
          <w:p>
            <w:pPr>
              <w:jc w:val="center"/>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p>
        </w:tc>
        <w:tc>
          <w:tcPr>
            <w:tcW w:w="1014"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dxa"/>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dxa"/>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750"/>
        <w:gridCol w:w="6492"/>
      </w:tblGrid>
      <w:tr>
        <w:trPr>
          <w:jc w:val="center"/>
          <w:trHeight w:val="300"/>
        </w:trPr>
        <w:tc>
          <w:tcPr>
            <w:tcW w:w="404"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响应报价未超过磋商文件中规定的项目/采购包预算金额或者项目/采购包最高限价；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w:t>
            </w:r>
            <w:r>
              <w:rPr>
                <w:rFonts w:hint="eastAsia" w:ascii="宋体" w:hAnsi="宋体" w:cs="宋体"/>
                <w:sz w:val="24"/>
              </w:rPr>
              <w:t xml:space="preserve">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w:t>
      </w:r>
      <w:r>
        <w:rPr>
          <w:rFonts w:hint="eastAsia" w:ascii="宋体" w:hAnsi="宋体" w:cs="宋体"/>
          <w:sz w:val="24"/>
        </w:rPr>
        <w:t xml:space="preserve">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numPr>
          <w:ilvl w:val="2"/>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1"/>
      <w:r/>
      <w:bookmarkEnd w:id="622"/>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38" w:name="_Ref467307010"/>
      <w:r/>
      <w:bookmarkStart w:id="639" w:name="_Toc151190173"/>
      <w:r/>
      <w:bookmarkStart w:id="640" w:name="_Toc151193860"/>
      <w:r/>
      <w:bookmarkStart w:id="641" w:name="_Toc127161460"/>
      <w:r/>
      <w:bookmarkStart w:id="642" w:name="_Toc151193644"/>
      <w:r/>
      <w:bookmarkStart w:id="643" w:name="_Toc149720839"/>
      <w:r/>
      <w:bookmarkStart w:id="644" w:name="_Toc305158814"/>
      <w:r/>
      <w:bookmarkStart w:id="645" w:name="_Toc142311048"/>
      <w:r/>
      <w:bookmarkStart w:id="646" w:name="_Toc264969236"/>
      <w:r/>
      <w:bookmarkStart w:id="647" w:name="_Toc226309790"/>
      <w:r/>
      <w:bookmarkStart w:id="648" w:name="_Toc164229241"/>
      <w:r/>
      <w:bookmarkStart w:id="649" w:name="_Toc164351640"/>
      <w:r/>
      <w:bookmarkStart w:id="650" w:name="_Toc265228384"/>
      <w:r/>
      <w:bookmarkStart w:id="651" w:name="_Toc164229387"/>
      <w:r/>
      <w:bookmarkStart w:id="652" w:name="_Toc164608660"/>
      <w:r/>
      <w:bookmarkStart w:id="653" w:name="_Toc151193934"/>
      <w:r/>
      <w:bookmarkStart w:id="654" w:name="_Toc150480784"/>
      <w:r/>
      <w:bookmarkStart w:id="655" w:name="_Toc150774646"/>
      <w:r/>
      <w:bookmarkStart w:id="656" w:name="_Toc151193716"/>
      <w:r/>
      <w:bookmarkStart w:id="657" w:name="_Toc226965736"/>
      <w:r/>
      <w:bookmarkStart w:id="658" w:name="_Toc127151747"/>
      <w:r/>
      <w:bookmarkStart w:id="659" w:name="_Toc195842911"/>
      <w:r/>
      <w:bookmarkStart w:id="660" w:name="_Toc150509297"/>
      <w:r/>
      <w:bookmarkStart w:id="661" w:name="_Toc226337242"/>
      <w:r/>
      <w:bookmarkStart w:id="662" w:name="_Toc151193788"/>
      <w:r/>
      <w:bookmarkStart w:id="663" w:name="_Toc164608815"/>
      <w:r/>
      <w:bookmarkStart w:id="664" w:name="_Toc305158888"/>
      <w:r/>
      <w:bookmarkStart w:id="665" w:name="_Toc226965819"/>
      <w:r/>
      <w:bookmarkStart w:id="666" w:name="_Toc520356170"/>
      <w:r/>
      <w:bookmarkStart w:id="667" w:name="_Toc150774751"/>
      <w:r/>
      <w:bookmarkStart w:id="668" w:name="_Toc127151546"/>
      <w:r>
        <w:rPr>
          <w:rFonts w:hint="eastAsia" w:ascii="宋体" w:hAnsi="宋体" w:cs="宋体"/>
          <w:b/>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p>
    <w:p>
      <w:pPr>
        <w:jc w:val="left"/>
        <w:spacing w:line="360" w:lineRule="auto"/>
        <w:widowControl/>
        <w:tabs>
          <w:tab w:val="left" w:pos="0" w:leader="none"/>
          <w:tab w:val="left" w:pos="567" w:leader="none"/>
          <w:tab w:val="left" w:pos="900" w:leader="none"/>
          <w:tab w:val="left" w:pos="1134" w:leader="none"/>
          <w:tab w:val="left" w:pos="1589" w:leader="none"/>
        </w:tabs>
        <w:rPr>
          <w:b/>
          <w:sz w:val="24"/>
        </w:rPr>
      </w:pPr>
      <w:r>
        <w:rPr>
          <w:rFonts w:hint="eastAsia" w:ascii="宋体" w:hAnsi="宋体" w:cs="宋体"/>
          <w:b/>
          <w:sz w:val="24"/>
        </w:rPr>
        <w:br w:type="page" w:clear="all"/>
      </w:r>
      <w:r/>
    </w:p>
    <w:p>
      <w:pPr>
        <w:pStyle w:val="1059"/>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842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737"/>
        <w:gridCol w:w="6548"/>
      </w:tblGrid>
      <w:tr>
        <w:trPr>
          <w:trHeight w:val="510"/>
        </w:trPr>
        <w:tc>
          <w:tcPr>
            <w:tcW w:w="1135" w:type="dxa"/>
            <w:vAlign w:val="center"/>
            <w:textDirection w:val="lrTb"/>
            <w:noWrap w:val="false"/>
          </w:tcPr>
          <w:p>
            <w:pPr>
              <w:ind w:firstLine="28"/>
              <w:jc w:val="center"/>
              <w:spacing w:line="360" w:lineRule="exact"/>
              <w:rPr>
                <w:rFonts w:hint="eastAsia" w:ascii="宋体" w:hAnsi="宋体"/>
                <w:b/>
                <w:sz w:val="24"/>
              </w:rPr>
            </w:pPr>
            <w:r/>
            <w:bookmarkStart w:id="669" w:name="_Toc104818928"/>
            <w:r>
              <w:rPr>
                <w:rFonts w:ascii="宋体" w:hAnsi="宋体"/>
                <w:b/>
                <w:sz w:val="24"/>
              </w:rPr>
              <w:t xml:space="preserve">评分因素</w:t>
            </w:r>
            <w:r/>
          </w:p>
        </w:tc>
        <w:tc>
          <w:tcPr>
            <w:tcW w:w="737" w:type="dxa"/>
            <w:vAlign w:val="center"/>
            <w:textDirection w:val="lrTb"/>
            <w:noWrap w:val="false"/>
          </w:tcPr>
          <w:p>
            <w:pPr>
              <w:jc w:val="center"/>
              <w:spacing w:line="360" w:lineRule="exact"/>
              <w:rPr>
                <w:rFonts w:hint="eastAsia" w:ascii="宋体" w:hAnsi="宋体"/>
                <w:b/>
                <w:sz w:val="24"/>
              </w:rPr>
            </w:pPr>
            <w:r>
              <w:rPr>
                <w:rFonts w:ascii="宋体" w:hAnsi="宋体"/>
                <w:b/>
                <w:sz w:val="24"/>
              </w:rPr>
              <w:t xml:space="preserve">分值</w:t>
            </w:r>
            <w:r/>
          </w:p>
        </w:tc>
        <w:tc>
          <w:tcPr>
            <w:tcW w:w="6548"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评分标准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价格分</w:t>
            </w:r>
            <w:r/>
          </w:p>
        </w:tc>
        <w:tc>
          <w:tcPr>
            <w:tcW w:w="737" w:type="dxa"/>
            <w:vAlign w:val="center"/>
            <w:textDirection w:val="lrTb"/>
            <w:noWrap w:val="false"/>
          </w:tcPr>
          <w:p>
            <w:pPr>
              <w:jc w:val="center"/>
              <w:spacing w:line="360" w:lineRule="exact"/>
              <w:rPr>
                <w:rFonts w:hint="eastAsia" w:ascii="宋体" w:hAnsi="宋体"/>
                <w:sz w:val="24"/>
              </w:rPr>
            </w:pPr>
            <w:r>
              <w:rPr>
                <w:rFonts w:hint="eastAsia" w:ascii="宋体" w:hAnsi="宋体"/>
                <w:b/>
                <w:sz w:val="24"/>
              </w:rPr>
              <w:t xml:space="preserve">30</w:t>
            </w:r>
            <w:r/>
          </w:p>
        </w:tc>
        <w:tc>
          <w:tcPr>
            <w:tcW w:w="6548" w:type="dxa"/>
            <w:vAlign w:val="center"/>
            <w:textDirection w:val="lrTb"/>
            <w:noWrap w:val="false"/>
          </w:tcPr>
          <w:p>
            <w:pPr>
              <w:ind w:firstLine="420"/>
              <w:spacing w:line="360" w:lineRule="exact"/>
              <w:rPr>
                <w:rFonts w:hint="eastAsia" w:ascii="宋体" w:hAnsi="宋体"/>
                <w:sz w:val="24"/>
              </w:rPr>
            </w:pPr>
            <w:r>
              <w:rPr>
                <w:rFonts w:ascii="宋体" w:hAnsi="宋体"/>
                <w:sz w:val="24"/>
              </w:rPr>
              <w:t xml:space="preserve">价格分采用低价优先法计算，即满足磋商文件要求且磋商价格最低的</w:t>
            </w:r>
            <w:r>
              <w:rPr>
                <w:rFonts w:hint="eastAsia" w:ascii="宋体" w:hAnsi="宋体"/>
                <w:sz w:val="24"/>
              </w:rPr>
              <w:t xml:space="preserve">最终</w:t>
            </w:r>
            <w:r>
              <w:rPr>
                <w:rFonts w:ascii="宋体" w:hAnsi="宋体"/>
                <w:sz w:val="24"/>
              </w:rPr>
              <w:t xml:space="preserve">报价为评标基准价，其价格分为满分。其他供应商的价格分统一按照下列公式计算（计算结果四舍五入保留两位小数）：磋商报价得分=（评标基准价/</w:t>
            </w:r>
            <w:r>
              <w:rPr>
                <w:rFonts w:hint="eastAsia" w:ascii="宋体" w:hAnsi="宋体"/>
                <w:sz w:val="24"/>
              </w:rPr>
              <w:t xml:space="preserve">最终</w:t>
            </w:r>
            <w:r>
              <w:rPr>
                <w:rFonts w:ascii="宋体" w:hAnsi="宋体"/>
                <w:sz w:val="24"/>
              </w:rPr>
              <w:t xml:space="preserve">报价）×分值</w:t>
            </w:r>
            <w:r/>
          </w:p>
          <w:p>
            <w:pPr>
              <w:ind w:firstLine="480"/>
              <w:spacing w:line="360" w:lineRule="exact"/>
              <w:rPr>
                <w:rFonts w:hint="eastAsia" w:ascii="宋体" w:hAnsi="宋体" w:cs="宋体"/>
                <w:bCs/>
                <w:sz w:val="24"/>
              </w:rPr>
            </w:pPr>
            <w:r>
              <w:rPr>
                <w:rFonts w:hint="eastAsia" w:ascii="宋体" w:hAnsi="宋体"/>
                <w:sz w:val="24"/>
              </w:rPr>
              <w:t xml:space="preserve">此处最终报价指经过报价修正，及因落实政府采购政策进行价格调整后的最终报价，详见第三章《评标方法和评标标准》3。</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主观分</w:t>
            </w:r>
            <w:r/>
          </w:p>
        </w:tc>
        <w:tc>
          <w:tcPr>
            <w:tcW w:w="737" w:type="dxa"/>
            <w:vAlign w:val="center"/>
            <w:textDirection w:val="lrTb"/>
            <w:noWrap w:val="false"/>
          </w:tcPr>
          <w:p>
            <w:pPr>
              <w:jc w:val="center"/>
              <w:spacing w:line="360" w:lineRule="exact"/>
              <w:rPr>
                <w:rFonts w:hint="eastAsia" w:ascii="宋体" w:hAnsi="宋体"/>
                <w:sz w:val="24"/>
              </w:rPr>
            </w:pPr>
            <w:r>
              <w:rPr>
                <w:rFonts w:hint="eastAsia" w:ascii="宋体" w:hAnsi="宋体"/>
                <w:b/>
                <w:sz w:val="24"/>
              </w:rPr>
              <w:t xml:space="preserve">38</w:t>
            </w:r>
            <w:r/>
          </w:p>
        </w:tc>
        <w:tc>
          <w:tcPr>
            <w:tcW w:w="6548" w:type="dxa"/>
            <w:vAlign w:val="center"/>
            <w:textDirection w:val="lrTb"/>
            <w:noWrap w:val="false"/>
          </w:tcPr>
          <w:p>
            <w:pPr>
              <w:ind w:firstLine="480"/>
              <w:spacing w:line="360" w:lineRule="exact"/>
              <w:rPr>
                <w:rFonts w:hint="eastAsia" w:ascii="宋体" w:hAnsi="宋体"/>
                <w:sz w:val="24"/>
              </w:rPr>
            </w:pPr>
            <w:r>
              <w:rPr>
                <w:rFonts w:hint="eastAsia" w:ascii="宋体" w:hAnsi="宋体"/>
                <w:sz w:val="24"/>
              </w:rPr>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服务方案</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8</w:t>
            </w:r>
            <w:r/>
          </w:p>
        </w:tc>
        <w:tc>
          <w:tcPr>
            <w:tcBorders>
              <w:top w:val="single" w:color="auto" w:sz="4" w:space="0"/>
              <w:left w:val="single" w:color="auto" w:sz="4" w:space="0"/>
              <w:bottom w:val="single" w:color="auto" w:sz="4" w:space="0"/>
              <w:right w:val="single" w:color="auto" w:sz="4" w:space="0"/>
            </w:tcBorders>
            <w:tcW w:w="6548" w:type="dxa"/>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根据本项目所需整理档案的特点，提供有针对性的整体服务方案，包括整理归类、排序、制作封皮、编号、立卷、归档、装订、上架等环节，方案内容清晰、科学、合理、完整、可操作性强得8分；方案内容较为完整、科学、合理、可实施性较强的得6分；方案内容基本完整、科学、合理、具有一定可实施性的得4分；方案内容完整性欠缺、合理性缺乏、可操作性不强的得2分，不提供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项目进度计划及保障方案</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6</w:t>
            </w:r>
            <w:r/>
          </w:p>
        </w:tc>
        <w:tc>
          <w:tcPr>
            <w:tcBorders>
              <w:top w:val="single" w:color="auto" w:sz="4" w:space="0"/>
              <w:left w:val="single" w:color="auto" w:sz="4" w:space="0"/>
              <w:bottom w:val="single" w:color="auto" w:sz="4" w:space="0"/>
              <w:right w:val="single" w:color="auto" w:sz="4" w:space="0"/>
            </w:tcBorders>
            <w:tcW w:w="6548" w:type="dxa"/>
            <w:vAlign w:val="center"/>
            <w:textDirection w:val="lrTb"/>
            <w:noWrap w:val="false"/>
          </w:tcPr>
          <w:p>
            <w:pPr>
              <w:ind w:firstLine="480"/>
              <w:spacing w:line="360" w:lineRule="exact"/>
              <w:rPr>
                <w:rFonts w:hint="eastAsia" w:ascii="宋体" w:hAnsi="宋体"/>
                <w:sz w:val="24"/>
              </w:rPr>
            </w:pPr>
            <w:r>
              <w:rPr>
                <w:rFonts w:hint="eastAsia" w:ascii="宋体" w:hAnsi="宋体" w:cs="宋体"/>
                <w:bCs/>
                <w:sz w:val="24"/>
              </w:rPr>
              <w:t xml:space="preserve">针对本项目所需整理档案的具体情况，提出切实可行的进度保障措施，有针对性的进度计划：方案全面细致，统筹安排合理得当、紧密结合档案现有情况制定进度计划的得6分；方案较为全面、安排较为合理、能较好结合档案现实情况制定计划的得4分；方案基本全面、安排基本合理、与档案现实情况基本相符的得2分；方案简单片面考虑有欠缺、未结合档案现实情况或不提供不得分。</w:t>
            </w:r>
            <w:r/>
          </w:p>
        </w:tc>
      </w:tr>
      <w:tr>
        <w:trPr>
          <w:trHeight w:val="454"/>
        </w:trPr>
        <w:tc>
          <w:tcPr>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项目质量保障方案</w:t>
            </w:r>
            <w:r/>
          </w:p>
        </w:tc>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6</w:t>
            </w:r>
            <w:r/>
          </w:p>
        </w:tc>
        <w:tc>
          <w:tcPr>
            <w:tcBorders>
              <w:top w:val="single" w:color="000000" w:sz="6" w:space="0"/>
              <w:left w:val="single" w:color="000000" w:sz="6" w:space="0"/>
              <w:bottom w:val="single" w:color="000000" w:sz="6" w:space="0"/>
              <w:right w:val="single" w:color="000000" w:sz="4" w:space="0"/>
            </w:tcBorders>
            <w:tcW w:w="6548" w:type="dxa"/>
            <w:vAlign w:val="center"/>
            <w:textDirection w:val="lrTb"/>
            <w:noWrap w:val="false"/>
          </w:tcPr>
          <w:p>
            <w:pPr>
              <w:ind w:firstLine="480"/>
              <w:spacing w:line="360" w:lineRule="exact"/>
              <w:rPr>
                <w:rFonts w:hint="eastAsia" w:ascii="宋体" w:hAnsi="宋体"/>
                <w:sz w:val="24"/>
              </w:rPr>
            </w:pPr>
            <w:r>
              <w:rPr>
                <w:rFonts w:hint="eastAsia" w:ascii="宋体" w:hAnsi="宋体" w:cs="宋体"/>
                <w:bCs/>
                <w:sz w:val="24"/>
              </w:rPr>
              <w:t xml:space="preserve">从人员、物品、卫生、操作等方面全方位确保档案整理服务质量，有明确的质量控制目标、质量保障计划、质量保障方案、质量控制流程等方案：方案全面细致，安排合理得当、有严谨、充分的服务质量保障方案得6分；方案较为全面、保障措施较为合理、能较好结合现实情况确保服务质的得4分；方案基本全面、安排基本合理、制定的保障措施基本能保证服务质量的得2分；方案简单片面考虑有欠缺、未能提供有针对性服务质量保障措施或不提供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安全</w:t>
            </w:r>
            <w:r>
              <w:rPr>
                <w:rFonts w:hint="eastAsia" w:ascii="宋体" w:hAnsi="宋体"/>
                <w:b/>
                <w:sz w:val="24"/>
              </w:rPr>
              <w:t xml:space="preserve">管理</w:t>
            </w:r>
            <w:r>
              <w:rPr>
                <w:rFonts w:ascii="宋体" w:hAnsi="宋体"/>
                <w:b/>
                <w:sz w:val="24"/>
              </w:rPr>
              <w:t xml:space="preserve">方案</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6</w:t>
            </w:r>
            <w:r/>
          </w:p>
        </w:tc>
        <w:tc>
          <w:tcPr>
            <w:tcBorders>
              <w:top w:val="single" w:color="auto" w:sz="4" w:space="0"/>
              <w:left w:val="single" w:color="auto" w:sz="4" w:space="0"/>
              <w:bottom w:val="single" w:color="auto" w:sz="4" w:space="0"/>
              <w:right w:val="single" w:color="auto" w:sz="4" w:space="0"/>
            </w:tcBorders>
            <w:tcW w:w="6548" w:type="dxa"/>
            <w:vAlign w:val="center"/>
            <w:textDirection w:val="lrTb"/>
            <w:noWrap w:val="false"/>
          </w:tcPr>
          <w:p>
            <w:pPr>
              <w:ind w:firstLine="480"/>
              <w:spacing w:line="360" w:lineRule="exact"/>
              <w:rPr>
                <w:rFonts w:hint="eastAsia" w:ascii="宋体" w:hAnsi="宋体"/>
                <w:sz w:val="24"/>
              </w:rPr>
            </w:pPr>
            <w:r>
              <w:rPr>
                <w:rFonts w:hint="eastAsia" w:ascii="宋体" w:hAnsi="宋体" w:cs="宋体"/>
                <w:bCs/>
                <w:sz w:val="24"/>
              </w:rPr>
              <w:t xml:space="preserve">安全管理方案的完善包括安全保密原则、现场安全管理、人员安全管理、设备安全管理、档案安全管理、信息安全措施以及项目应急方案：方案全面细致，安排合理得当、与项目实际情况相符的得6分；方案较为全面、合理、能较</w:t>
            </w:r>
            <w:r>
              <w:rPr>
                <w:rFonts w:hint="eastAsia" w:ascii="宋体" w:hAnsi="宋体" w:cs="宋体"/>
                <w:bCs/>
                <w:sz w:val="24"/>
              </w:rPr>
              <w:t xml:space="preserve">好结合现实情况的得4分；方案基本全面、安排基本合理、与项目实际情况基本相符的得2分；方案简单片面、考虑有欠缺、未结合现场实际情况或不提供不得分。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保密方案</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6</w:t>
            </w:r>
            <w:r/>
          </w:p>
        </w:tc>
        <w:tc>
          <w:tcPr>
            <w:tcBorders>
              <w:top w:val="single" w:color="auto" w:sz="4" w:space="0"/>
              <w:left w:val="single" w:color="auto" w:sz="4" w:space="0"/>
              <w:bottom w:val="single" w:color="auto" w:sz="4" w:space="0"/>
              <w:right w:val="single" w:color="auto" w:sz="4" w:space="0"/>
            </w:tcBorders>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保密方案要求包括保密管理原则、工作职责、人员管理、保密载体管理、保密场所与设备管理、保密项目管理、保密纪律等内容。方案全面细致，安排合理得当、与现场实际情况相符的得6分；方案较为全面、合理、能较好结合现实情况的得4分；方案基本全面、安排基本合理、与现场实际情况基本相符的得2分；方案简单片面、考虑有欠缺、未结合现场实际情况或不提供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后续</w:t>
            </w:r>
            <w:r>
              <w:rPr>
                <w:rFonts w:ascii="宋体" w:hAnsi="宋体"/>
                <w:b/>
                <w:sz w:val="24"/>
              </w:rPr>
              <w:t xml:space="preserve">服务方案</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bCs/>
                <w:sz w:val="24"/>
              </w:rPr>
              <w:t xml:space="preserve">6</w:t>
            </w:r>
            <w:r/>
          </w:p>
        </w:tc>
        <w:tc>
          <w:tcPr>
            <w:tcBorders>
              <w:top w:val="single" w:color="auto" w:sz="4" w:space="0"/>
              <w:left w:val="single" w:color="auto" w:sz="4" w:space="0"/>
              <w:bottom w:val="single" w:color="auto" w:sz="4" w:space="0"/>
              <w:right w:val="single" w:color="auto" w:sz="4" w:space="0"/>
            </w:tcBorders>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对项目完成后的后续服务内容、服务人员、</w:t>
            </w:r>
            <w:r>
              <w:rPr>
                <w:rFonts w:ascii="宋体" w:hAnsi="宋体" w:cs="宋体"/>
                <w:bCs/>
                <w:sz w:val="24"/>
              </w:rPr>
              <w:t xml:space="preserve">服务</w:t>
            </w:r>
            <w:r>
              <w:rPr>
                <w:rFonts w:hint="eastAsia" w:ascii="宋体" w:hAnsi="宋体" w:cs="宋体"/>
                <w:bCs/>
                <w:sz w:val="24"/>
              </w:rPr>
              <w:t xml:space="preserve">响应时间、承诺条款等</w:t>
            </w:r>
            <w:r>
              <w:rPr>
                <w:rFonts w:ascii="宋体" w:hAnsi="宋体" w:cs="宋体"/>
                <w:bCs/>
                <w:sz w:val="24"/>
              </w:rPr>
              <w:t xml:space="preserve">方案进行</w:t>
            </w:r>
            <w:r>
              <w:rPr>
                <w:rFonts w:hint="eastAsia" w:ascii="宋体" w:hAnsi="宋体" w:cs="宋体"/>
                <w:bCs/>
                <w:sz w:val="24"/>
              </w:rPr>
              <w:t xml:space="preserve">评审</w:t>
            </w:r>
            <w:r>
              <w:rPr>
                <w:rFonts w:ascii="宋体" w:hAnsi="宋体" w:cs="宋体"/>
                <w:bCs/>
                <w:sz w:val="24"/>
              </w:rPr>
              <w:t xml:space="preserve">。</w:t>
            </w:r>
            <w:r/>
          </w:p>
          <w:p>
            <w:pPr>
              <w:ind w:firstLine="480"/>
              <w:spacing w:line="360" w:lineRule="exact"/>
              <w:rPr>
                <w:rFonts w:hint="eastAsia" w:ascii="宋体" w:hAnsi="宋体" w:cs="宋体"/>
                <w:bCs/>
                <w:sz w:val="24"/>
              </w:rPr>
            </w:pPr>
            <w:r>
              <w:rPr>
                <w:rFonts w:hint="eastAsia" w:ascii="宋体" w:hAnsi="宋体" w:cs="宋体"/>
                <w:bCs/>
                <w:sz w:val="24"/>
              </w:rPr>
              <w:t xml:space="preserve">方案内容清晰、科学、合理、完整、可操作性强得6分；方案内容较为完整、科学、合理、可实施性较强的得4分；方案内容基本完整、科学、合理、具有一定可实施性的得2分；方案内容完整性欠缺、合理性缺乏、可操作性不强或不提供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客观分</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32</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类似业绩</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8</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供应商近五年（自磋商开启之日往前推算）以来承担过类似档案归档整理服务项目的，每有一个业绩得1分；承担过建设工程档案归档整理服务项目的，每有一个业绩得2分，本项最高得8分。</w:t>
            </w:r>
            <w:r/>
          </w:p>
          <w:p>
            <w:pPr>
              <w:ind w:firstLine="482"/>
              <w:spacing w:line="360" w:lineRule="exact"/>
              <w:rPr>
                <w:rFonts w:hint="eastAsia" w:ascii="宋体" w:hAnsi="宋体" w:cs="宋体"/>
                <w:b/>
                <w:sz w:val="24"/>
              </w:rPr>
            </w:pPr>
            <w:r>
              <w:rPr>
                <w:rFonts w:hint="eastAsia" w:ascii="宋体" w:hAnsi="宋体" w:cs="宋体"/>
                <w:b/>
                <w:sz w:val="24"/>
              </w:rPr>
              <w:t xml:space="preserve">时间以合同签订时间为准，提供完整的合同复印件，否则不得分。</w:t>
            </w:r>
            <w:r/>
          </w:p>
        </w:tc>
      </w:tr>
      <w:tr>
        <w:trPr>
          <w:trHeight w:val="454"/>
        </w:trPr>
        <w:tc>
          <w:tcPr>
            <w:tcW w:w="11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项目负责人</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4</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供应商拟配备的项目负责人具有档案管理专业中级及以上职称的得4分；具有档案管理专业初级职称的得2分；本项限评一人，最高得4分。</w:t>
            </w:r>
            <w:r/>
          </w:p>
          <w:p>
            <w:pPr>
              <w:ind w:firstLine="482"/>
              <w:spacing w:line="360" w:lineRule="exact"/>
              <w:rPr>
                <w:rFonts w:hint="eastAsia" w:ascii="宋体" w:hAnsi="宋体" w:cs="宋体"/>
                <w:b/>
                <w:sz w:val="24"/>
              </w:rPr>
            </w:pPr>
            <w:r>
              <w:rPr>
                <w:rFonts w:hint="eastAsia" w:ascii="宋体" w:hAnsi="宋体" w:cs="宋体"/>
                <w:b/>
                <w:sz w:val="24"/>
              </w:rPr>
              <w:t xml:space="preserve">提供人员证书及近三个月（自磋商之日起往前推算）供应商为其缴纳社会保险的证明材料复印件，否则不得分。</w:t>
            </w:r>
            <w:r/>
          </w:p>
        </w:tc>
      </w:tr>
      <w:tr>
        <w:trPr>
          <w:trHeight w:val="454"/>
        </w:trPr>
        <w:tc>
          <w:tcPr>
            <w:tcW w:w="1135" w:type="dxa"/>
            <w:vAlign w:val="center"/>
            <w:vMerge w:val="restart"/>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服务团队</w:t>
            </w:r>
            <w:r>
              <w:rPr>
                <w:rFonts w:hint="eastAsia" w:ascii="宋体" w:hAnsi="宋体"/>
                <w:b/>
                <w:sz w:val="24"/>
              </w:rPr>
              <w:t xml:space="preserve">（</w:t>
            </w:r>
            <w:r>
              <w:rPr>
                <w:rFonts w:hint="eastAsia" w:ascii="宋体" w:hAnsi="宋体" w:cs="宋体"/>
                <w:b/>
                <w:sz w:val="24"/>
              </w:rPr>
              <w:t xml:space="preserve">不含项目负责人）</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4</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1.供应商拟派的2名</w:t>
            </w:r>
            <w:r>
              <w:rPr>
                <w:rFonts w:hint="eastAsia" w:ascii="宋体" w:hAnsi="宋体" w:cs="宋体"/>
                <w:sz w:val="24"/>
                <w:lang w:bidi="ar"/>
              </w:rPr>
              <w:t xml:space="preserve">专业档案审查人员</w:t>
            </w:r>
            <w:r>
              <w:rPr>
                <w:rFonts w:hint="eastAsia" w:ascii="宋体" w:hAnsi="宋体" w:cs="宋体"/>
                <w:bCs/>
                <w:sz w:val="24"/>
              </w:rPr>
              <w:t xml:space="preserve">具有档案人员上岗证的，每有一人得1分，最高得2分；</w:t>
            </w:r>
            <w:r/>
          </w:p>
          <w:p>
            <w:pPr>
              <w:ind w:firstLine="480"/>
              <w:spacing w:line="360" w:lineRule="exact"/>
              <w:rPr>
                <w:rFonts w:hint="eastAsia" w:ascii="宋体" w:hAnsi="宋体" w:cs="宋体"/>
                <w:bCs/>
                <w:sz w:val="24"/>
              </w:rPr>
            </w:pPr>
            <w:r>
              <w:rPr>
                <w:rFonts w:hint="eastAsia" w:ascii="宋体" w:hAnsi="宋体" w:cs="宋体"/>
                <w:bCs/>
                <w:sz w:val="24"/>
              </w:rPr>
              <w:t xml:space="preserve">同时具有建设工程相关职称证书或档案管理专业职称的，每人每有一种得1分；最高得2分。</w:t>
            </w:r>
            <w:r/>
          </w:p>
        </w:tc>
      </w:tr>
      <w:tr>
        <w:trPr>
          <w:trHeight w:val="454"/>
        </w:trPr>
        <w:tc>
          <w:tcPr>
            <w:tcW w:w="1135" w:type="dxa"/>
            <w:vAlign w:val="center"/>
            <w:vMerge w:val="continue"/>
            <w:textDirection w:val="lrTb"/>
            <w:noWrap w:val="false"/>
          </w:tcPr>
          <w:p>
            <w:pPr>
              <w:ind w:firstLine="28"/>
              <w:jc w:val="center"/>
              <w:spacing w:line="360" w:lineRule="exact"/>
              <w:rPr>
                <w:rFonts w:hint="eastAsia" w:ascii="宋体" w:hAnsi="宋体"/>
                <w:b/>
                <w:sz w:val="24"/>
              </w:rPr>
            </w:pPr>
            <w:r>
              <w:rPr>
                <w:rFonts w:hint="eastAsia" w:ascii="宋体" w:hAnsi="宋体"/>
                <w:b/>
                <w:sz w:val="24"/>
              </w:rPr>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5</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2.供应商拟派服务团队除驻场人员，其他服务人员具有档案管理专业初级职称的数量每增加一人得1分，本项最高得5分。</w:t>
            </w:r>
            <w:r/>
          </w:p>
        </w:tc>
      </w:tr>
      <w:tr>
        <w:trPr>
          <w:trHeight w:val="454"/>
        </w:trPr>
        <w:tc>
          <w:tcPr>
            <w:tcW w:w="1135" w:type="dxa"/>
            <w:vAlign w:val="center"/>
            <w:vMerge w:val="continue"/>
            <w:textDirection w:val="lrTb"/>
            <w:noWrap w:val="false"/>
          </w:tcPr>
          <w:p>
            <w:pPr>
              <w:ind w:firstLine="28"/>
              <w:jc w:val="center"/>
              <w:spacing w:line="360" w:lineRule="exact"/>
              <w:rPr>
                <w:rFonts w:hint="eastAsia" w:ascii="宋体" w:hAnsi="宋体"/>
                <w:b/>
                <w:sz w:val="24"/>
              </w:rPr>
            </w:pPr>
            <w:r>
              <w:rPr>
                <w:rFonts w:hint="eastAsia" w:ascii="宋体" w:hAnsi="宋体"/>
                <w:b/>
                <w:sz w:val="24"/>
              </w:rPr>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3</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3.上述增加的服务团队成员中具备江苏省档案人员远程教育上岗证的，每有一人得1分，本项最高得3分。</w:t>
            </w:r>
            <w:r/>
          </w:p>
        </w:tc>
      </w:tr>
      <w:tr>
        <w:trPr>
          <w:trHeight w:val="1003"/>
        </w:trPr>
        <w:tc>
          <w:tcPr>
            <w:tcW w:w="1135" w:type="dxa"/>
            <w:vAlign w:val="center"/>
            <w:vMerge w:val="continue"/>
            <w:textDirection w:val="lrTb"/>
            <w:noWrap w:val="false"/>
          </w:tcPr>
          <w:p>
            <w:pPr>
              <w:ind w:firstLine="28"/>
              <w:jc w:val="center"/>
              <w:spacing w:line="360" w:lineRule="exact"/>
              <w:rPr>
                <w:rFonts w:hint="eastAsia" w:ascii="宋体" w:hAnsi="宋体"/>
                <w:b/>
                <w:sz w:val="24"/>
              </w:rPr>
            </w:pPr>
            <w:r>
              <w:rPr>
                <w:rFonts w:hint="eastAsia" w:ascii="宋体" w:hAnsi="宋体"/>
                <w:b/>
                <w:sz w:val="24"/>
              </w:rPr>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cs="宋体"/>
                <w:bCs/>
                <w:sz w:val="24"/>
              </w:rPr>
            </w:r>
            <w:r/>
          </w:p>
        </w:tc>
        <w:tc>
          <w:tcPr>
            <w:tcW w:w="6548" w:type="dxa"/>
            <w:vAlign w:val="center"/>
            <w:textDirection w:val="lrTb"/>
            <w:noWrap w:val="false"/>
          </w:tcPr>
          <w:p>
            <w:pPr>
              <w:ind w:firstLine="482"/>
              <w:spacing w:line="360" w:lineRule="exact"/>
              <w:rPr>
                <w:rFonts w:hint="eastAsia" w:ascii="宋体" w:hAnsi="宋体" w:cs="宋体"/>
                <w:bCs/>
                <w:sz w:val="24"/>
              </w:rPr>
            </w:pPr>
            <w:r>
              <w:rPr>
                <w:rFonts w:hint="eastAsia" w:ascii="宋体" w:hAnsi="宋体" w:cs="宋体"/>
                <w:b/>
                <w:sz w:val="24"/>
              </w:rPr>
              <w:t xml:space="preserve">注：响应文件中提供各岗位人员安排清单、相关人员的证书复印件及近三个月（自磋商之日起往前推算）供应商为其缴纳社会保险的证明材料复印件，否则不得分。</w:t>
            </w:r>
            <w:r/>
          </w:p>
        </w:tc>
      </w:tr>
      <w:tr>
        <w:trPr>
          <w:trHeight w:val="1003"/>
        </w:trPr>
        <w:tc>
          <w:tcPr>
            <w:tcW w:w="1135" w:type="dxa"/>
            <w:vAlign w:val="center"/>
            <w:textDirection w:val="lrTb"/>
            <w:noWrap w:val="false"/>
          </w:tcPr>
          <w:p>
            <w:pPr>
              <w:ind w:firstLine="28"/>
              <w:jc w:val="center"/>
              <w:spacing w:line="360" w:lineRule="exact"/>
              <w:rPr>
                <w:rFonts w:hint="eastAsia" w:ascii="宋体" w:hAnsi="宋体" w:cs="宋体"/>
                <w:b/>
                <w:sz w:val="24"/>
              </w:rPr>
            </w:pPr>
            <w:r>
              <w:rPr>
                <w:rFonts w:hint="eastAsia" w:ascii="宋体" w:hAnsi="宋体" w:cs="宋体"/>
                <w:b/>
                <w:sz w:val="24"/>
              </w:rPr>
              <w:t xml:space="preserve">企业实力</w:t>
            </w:r>
            <w:r/>
          </w:p>
        </w:tc>
        <w:tc>
          <w:tcPr>
            <w:tcW w:w="73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2</w:t>
            </w:r>
            <w:r/>
          </w:p>
        </w:tc>
        <w:tc>
          <w:tcPr>
            <w:tcW w:w="6548" w:type="dxa"/>
            <w:vAlign w:val="center"/>
            <w:textDirection w:val="lrTb"/>
            <w:noWrap w:val="false"/>
          </w:tcPr>
          <w:p>
            <w:pPr>
              <w:ind w:firstLine="480"/>
              <w:spacing w:line="360" w:lineRule="exact"/>
              <w:rPr>
                <w:rFonts w:hint="eastAsia" w:ascii="宋体" w:hAnsi="宋体"/>
                <w:sz w:val="24"/>
              </w:rPr>
            </w:pPr>
            <w:r>
              <w:rPr>
                <w:rFonts w:hint="eastAsia" w:ascii="宋体" w:hAnsi="宋体"/>
                <w:sz w:val="24"/>
              </w:rPr>
              <w:t xml:space="preserve">供应商具有有效的保密资质（如国家秘密载体印制资质等）的得2分；</w:t>
            </w:r>
            <w:r/>
          </w:p>
          <w:p>
            <w:pPr>
              <w:ind w:firstLine="482"/>
              <w:spacing w:line="360" w:lineRule="exact"/>
              <w:rPr>
                <w:rFonts w:hint="eastAsia" w:ascii="宋体" w:hAnsi="宋体" w:cs="宋体"/>
                <w:b/>
                <w:bCs/>
                <w:sz w:val="24"/>
              </w:rPr>
            </w:pPr>
            <w:r>
              <w:rPr>
                <w:rFonts w:hint="eastAsia" w:ascii="宋体" w:hAnsi="宋体"/>
                <w:b/>
                <w:bCs/>
                <w:sz w:val="24"/>
              </w:rPr>
              <w:t xml:space="preserve">提供证明材料，否则不</w:t>
            </w:r>
            <w:r>
              <w:rPr>
                <w:rFonts w:ascii="宋体" w:hAnsi="宋体"/>
                <w:b/>
                <w:bCs/>
                <w:sz w:val="24"/>
              </w:rPr>
              <w:t xml:space="preserve">得分。</w:t>
            </w:r>
            <w:r/>
          </w:p>
        </w:tc>
      </w:tr>
      <w:tr>
        <w:trPr>
          <w:trHeight w:val="454"/>
        </w:trPr>
        <w:tc>
          <w:tcPr>
            <w:tcW w:w="1135"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拟投入设备</w:t>
            </w:r>
            <w:r/>
          </w:p>
        </w:tc>
        <w:tc>
          <w:tcPr>
            <w:tcW w:w="737" w:type="dxa"/>
            <w:vAlign w:val="center"/>
            <w:textDirection w:val="lrTb"/>
            <w:noWrap w:val="false"/>
          </w:tcPr>
          <w:p>
            <w:pPr>
              <w:jc w:val="center"/>
              <w:spacing w:line="360" w:lineRule="exact"/>
              <w:rPr>
                <w:rFonts w:hint="eastAsia" w:ascii="宋体" w:hAnsi="宋体" w:cs="宋体"/>
                <w:bCs/>
                <w:sz w:val="24"/>
              </w:rPr>
            </w:pPr>
            <w:r>
              <w:rPr>
                <w:rFonts w:hint="eastAsia" w:ascii="宋体" w:hAnsi="宋体"/>
                <w:b/>
                <w:sz w:val="24"/>
              </w:rPr>
              <w:t xml:space="preserve">6</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t xml:space="preserve">根据本项目档案资料涉及大型图纸的实际需要，供应商配备大幅面工程图纸扫描仪的得3分，配备前期资料扫描仪（A3）的得2分，配备前期资料扫描仪（A4）的得1分，本项最高得6分。</w:t>
            </w:r>
            <w:r/>
          </w:p>
          <w:p>
            <w:pPr>
              <w:ind w:firstLine="482"/>
              <w:spacing w:line="360" w:lineRule="exact"/>
              <w:rPr>
                <w:rFonts w:hint="eastAsia" w:ascii="宋体" w:hAnsi="宋体" w:cs="宋体"/>
                <w:b/>
                <w:sz w:val="24"/>
              </w:rPr>
            </w:pPr>
            <w:r>
              <w:rPr>
                <w:rFonts w:hint="eastAsia" w:ascii="宋体" w:hAnsi="宋体" w:cs="宋体"/>
                <w:b/>
                <w:sz w:val="24"/>
              </w:rPr>
              <w:t xml:space="preserve">提供①设备购置发票或租赁协议及租金发票复印件②设备照片，购买人或设备租赁使用人须为供应商，否则不得分。</w:t>
            </w:r>
            <w:r/>
          </w:p>
        </w:tc>
      </w:tr>
      <w:tr>
        <w:trPr>
          <w:trHeight w:val="454"/>
        </w:trPr>
        <w:tc>
          <w:tcPr>
            <w:tcW w:w="1135"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合计</w:t>
            </w:r>
            <w:r/>
          </w:p>
        </w:tc>
        <w:tc>
          <w:tcPr>
            <w:tcW w:w="73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100</w:t>
            </w:r>
            <w:r/>
          </w:p>
        </w:tc>
        <w:tc>
          <w:tcPr>
            <w:tcW w:w="6548" w:type="dxa"/>
            <w:vAlign w:val="center"/>
            <w:textDirection w:val="lrTb"/>
            <w:noWrap w:val="false"/>
          </w:tcPr>
          <w:p>
            <w:pPr>
              <w:ind w:firstLine="480"/>
              <w:spacing w:line="360" w:lineRule="exact"/>
              <w:rPr>
                <w:rFonts w:hint="eastAsia" w:ascii="宋体" w:hAnsi="宋体" w:cs="宋体"/>
                <w:bCs/>
                <w:sz w:val="24"/>
              </w:rPr>
            </w:pPr>
            <w:r>
              <w:rPr>
                <w:rFonts w:hint="eastAsia" w:ascii="宋体" w:hAnsi="宋体" w:cs="宋体"/>
                <w:bCs/>
                <w:sz w:val="24"/>
              </w:rPr>
            </w:r>
            <w:r/>
          </w:p>
        </w:tc>
      </w:tr>
    </w:tbl>
    <w:p>
      <w:pPr>
        <w:jc w:val="left"/>
        <w:widowControl/>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第四章</w:t>
      </w:r>
      <w:r>
        <w:rPr>
          <w:b/>
          <w:sz w:val="36"/>
          <w:szCs w:val="36"/>
        </w:rPr>
        <w:t xml:space="preserve">   </w:t>
      </w:r>
      <w:r>
        <w:rPr>
          <w:b/>
          <w:sz w:val="36"/>
          <w:szCs w:val="36"/>
        </w:rPr>
        <w:t xml:space="preserve">采购需求</w:t>
      </w:r>
      <w:bookmarkEnd w:id="669"/>
      <w:r/>
      <w:r/>
    </w:p>
    <w:p>
      <w:pPr>
        <w:ind w:firstLine="482"/>
        <w:spacing w:line="360" w:lineRule="auto"/>
        <w:rPr>
          <w:rFonts w:hint="eastAsia" w:ascii="宋体" w:hAnsi="宋体" w:cs="宋体"/>
          <w:b/>
          <w:spacing w:val="2"/>
          <w:sz w:val="24"/>
        </w:rPr>
      </w:pPr>
      <w:r>
        <w:rPr>
          <w:rFonts w:hint="eastAsia" w:ascii="宋体" w:hAnsi="宋体" w:cs="宋体"/>
          <w:b/>
          <w:bCs/>
          <w:sz w:val="24"/>
        </w:rPr>
        <w:t xml:space="preserve">一、</w:t>
      </w:r>
      <w:r>
        <w:rPr>
          <w:rFonts w:hint="eastAsia" w:ascii="宋体" w:hAnsi="宋体" w:cs="宋体"/>
          <w:b/>
          <w:spacing w:val="2"/>
          <w:sz w:val="24"/>
        </w:rPr>
        <w:t xml:space="preserve">项目概况</w:t>
      </w:r>
      <w:r/>
    </w:p>
    <w:p>
      <w:pPr>
        <w:ind w:firstLine="488"/>
        <w:jc w:val="left"/>
        <w:spacing w:line="360" w:lineRule="auto"/>
        <w:rPr>
          <w:rFonts w:hint="eastAsia" w:ascii="宋体" w:hAnsi="宋体" w:cs="宋体"/>
          <w:bCs/>
          <w:spacing w:val="2"/>
          <w:sz w:val="24"/>
        </w:rPr>
      </w:pPr>
      <w:r>
        <w:rPr>
          <w:rFonts w:hint="eastAsia" w:ascii="宋体" w:hAnsi="宋体" w:cs="宋体"/>
          <w:bCs/>
          <w:spacing w:val="2"/>
          <w:sz w:val="24"/>
        </w:rPr>
        <w:t xml:space="preserve">本</w:t>
      </w:r>
      <w:r>
        <w:rPr>
          <w:rFonts w:hint="eastAsia" w:ascii="宋体" w:hAnsi="宋体" w:cs="宋体"/>
          <w:sz w:val="24"/>
          <w:lang w:bidi="ar"/>
        </w:rPr>
        <w:t xml:space="preserve">项目</w:t>
      </w:r>
      <w:r>
        <w:rPr>
          <w:rFonts w:hint="eastAsia" w:ascii="宋体" w:hAnsi="宋体" w:cs="宋体"/>
          <w:bCs/>
          <w:spacing w:val="2"/>
          <w:sz w:val="24"/>
        </w:rPr>
        <w:t xml:space="preserve">是江苏常州经济开发区建设和交通局建设工程档案接收、整理、归档、入库服务工作，包括但不限于：接收、档案内容符合性审查、档案前期齐全性检查、整理归类、排序、编号、立卷、归档、装订、上架，同步完成案卷和卷内目录著录等工作。成交后，具体工作内容及进度由采购人根据实际情况现场安排。</w:t>
      </w:r>
      <w:r/>
    </w:p>
    <w:p>
      <w:pPr>
        <w:ind w:firstLine="482"/>
        <w:jc w:val="left"/>
        <w:spacing w:line="360" w:lineRule="auto"/>
        <w:widowControl/>
        <w:rPr>
          <w:rFonts w:hint="eastAsia" w:ascii="宋体" w:hAnsi="宋体" w:cs="Calibri"/>
          <w:b/>
          <w:bCs/>
          <w:sz w:val="24"/>
        </w:rPr>
      </w:pPr>
      <w:r>
        <w:rPr>
          <w:rFonts w:hint="eastAsia" w:ascii="宋体" w:hAnsi="宋体" w:cs="宋体"/>
          <w:b/>
          <w:bCs/>
          <w:sz w:val="24"/>
        </w:rPr>
        <w:t xml:space="preserve">服务工作量：</w:t>
      </w:r>
      <w:r>
        <w:rPr>
          <w:rFonts w:hint="eastAsia" w:ascii="宋体" w:hAnsi="宋体" w:cs="Calibri"/>
          <w:b/>
          <w:bCs/>
          <w:sz w:val="24"/>
        </w:rPr>
        <w:t xml:space="preserve">完成2025年结转档案</w:t>
      </w:r>
      <w:r>
        <w:rPr>
          <w:rFonts w:hint="eastAsia" w:ascii="宋体" w:hAnsi="宋体" w:cs="Calibri"/>
          <w:b/>
          <w:bCs/>
          <w:sz w:val="24"/>
          <w:szCs w:val="24"/>
        </w:rPr>
        <w:t xml:space="preserve">（</w:t>
      </w:r>
      <w:r>
        <w:rPr>
          <w:rFonts w:hint="eastAsia" w:ascii="宋体" w:hAnsi="宋体" w:cs="Calibri"/>
          <w:b/>
          <w:bCs/>
          <w:sz w:val="24"/>
          <w:szCs w:val="24"/>
        </w:rPr>
        <w:t xml:space="preserve">1.5cm厚度</w:t>
      </w:r>
      <w:r>
        <w:rPr>
          <w:rFonts w:hint="eastAsia" w:ascii="宋体" w:hAnsi="宋体" w:cs="Calibri"/>
          <w:b/>
          <w:bCs/>
          <w:sz w:val="24"/>
          <w:szCs w:val="24"/>
        </w:rPr>
        <w:t xml:space="preserve">约2万册）及至2026年11月30日前接收（</w:t>
      </w:r>
      <w:r>
        <w:rPr>
          <w:rFonts w:hint="eastAsia" w:ascii="宋体" w:hAnsi="宋体" w:cs="Calibri"/>
          <w:b/>
          <w:bCs/>
          <w:sz w:val="24"/>
          <w:szCs w:val="24"/>
        </w:rPr>
        <w:t xml:space="preserve">1.5cm厚度</w:t>
      </w:r>
      <w:r>
        <w:rPr>
          <w:rFonts w:hint="eastAsia" w:ascii="宋体" w:hAnsi="宋体" w:cs="Calibri"/>
          <w:b/>
          <w:bCs/>
          <w:sz w:val="24"/>
          <w:szCs w:val="24"/>
        </w:rPr>
        <w:t xml:space="preserve">初步预计1万册）的</w:t>
      </w:r>
      <w:r>
        <w:rPr>
          <w:rFonts w:hint="eastAsia" w:ascii="宋体" w:hAnsi="宋体" w:cs="Calibri"/>
          <w:b/>
          <w:bCs/>
          <w:sz w:val="24"/>
        </w:rPr>
        <w:t xml:space="preserve">档案整理，如有特殊情况，经采购人同意后执行。上述册数为粗略预估，供应商报价时应根据自身情况，评估其中风险后进行报价，按采购文件要求完成上述档案整理工作，除成交供应商中标金额外，采购人不再</w:t>
      </w:r>
      <w:r>
        <w:rPr>
          <w:rFonts w:hint="eastAsia" w:ascii="宋体" w:hAnsi="宋体" w:cs="Calibri"/>
          <w:b/>
          <w:bCs/>
          <w:sz w:val="24"/>
        </w:rPr>
        <w:t xml:space="preserve">另行</w:t>
      </w:r>
      <w:r>
        <w:rPr>
          <w:rFonts w:hint="eastAsia" w:ascii="宋体" w:hAnsi="宋体" w:cs="Calibri"/>
          <w:b/>
          <w:bCs/>
          <w:sz w:val="24"/>
        </w:rPr>
        <w:t xml:space="preserve">支付任何费用。</w:t>
      </w:r>
      <w:r>
        <w:rPr>
          <w:rFonts w:hint="eastAsia" w:ascii="宋体" w:hAnsi="宋体" w:cs="Calibri"/>
          <w:b/>
          <w:bCs/>
          <w:sz w:val="24"/>
        </w:rPr>
      </w:r>
      <w:r/>
    </w:p>
    <w:p>
      <w:pPr>
        <w:ind w:left="420"/>
        <w:jc w:val="left"/>
        <w:spacing w:line="360" w:lineRule="auto"/>
        <w:rPr>
          <w:rFonts w:hint="eastAsia" w:ascii="宋体" w:hAnsi="宋体" w:cs="宋体"/>
          <w:b/>
          <w:bCs/>
          <w:sz w:val="24"/>
          <w:lang w:bidi="ar"/>
        </w:rPr>
      </w:pPr>
      <w:r>
        <w:rPr>
          <w:rFonts w:hint="eastAsia" w:ascii="宋体" w:hAnsi="宋体" w:cs="宋体"/>
          <w:b/>
          <w:bCs/>
          <w:sz w:val="24"/>
          <w:lang w:bidi="ar"/>
        </w:rPr>
        <w:t xml:space="preserve">二、档案审核服务要求</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根据《城市建设档案管理规定》、《建设工程文件归档规范》、《房屋建筑和市政基础设施工程档案资料管理规范》、《江苏省城建档案案卷质量标准》等国家相关规范、标准对常州市经济开发区的建设工程的（包括房屋建设工程档案）竣工文件档案的完整性、准确性、齐全性进行核查。</w:t>
      </w:r>
      <w:r/>
    </w:p>
    <w:p>
      <w:pPr>
        <w:ind w:firstLine="482"/>
        <w:jc w:val="left"/>
        <w:spacing w:line="360" w:lineRule="auto"/>
        <w:rPr>
          <w:rFonts w:hint="eastAsia" w:ascii="宋体" w:hAnsi="宋体" w:cs="宋体"/>
          <w:b/>
          <w:bCs/>
          <w:sz w:val="24"/>
          <w:lang w:bidi="ar"/>
        </w:rPr>
      </w:pPr>
      <w:r>
        <w:rPr>
          <w:rFonts w:hint="eastAsia" w:ascii="宋体" w:hAnsi="宋体" w:cs="宋体"/>
          <w:b/>
          <w:bCs/>
          <w:sz w:val="24"/>
          <w:lang w:bidi="ar"/>
        </w:rPr>
        <w:t xml:space="preserve">（一）检查工程归档文件的质量</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1.归档工程文件应为原件。</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2.归档工程文件的内容及其深度必须符合国家有关的工程勘察、设计、施工、监理等方面的技术规范、标准和规程。</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3.归档工程文件内容必须真实、准确、与工程实际相符合。</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4.归档工程文件应字迹清楚、图样清晰、图表整洁、签章手续完备。</w:t>
      </w:r>
      <w:r/>
    </w:p>
    <w:p>
      <w:pPr>
        <w:ind w:firstLine="482"/>
        <w:jc w:val="left"/>
        <w:spacing w:line="360" w:lineRule="auto"/>
        <w:rPr>
          <w:rFonts w:hint="eastAsia" w:ascii="宋体" w:hAnsi="宋体" w:cs="宋体"/>
          <w:b/>
          <w:bCs/>
          <w:sz w:val="24"/>
          <w:lang w:bidi="ar"/>
        </w:rPr>
      </w:pPr>
      <w:r>
        <w:rPr>
          <w:rFonts w:hint="eastAsia" w:ascii="宋体" w:hAnsi="宋体" w:cs="宋体"/>
          <w:b/>
          <w:bCs/>
          <w:sz w:val="24"/>
          <w:lang w:bidi="ar"/>
        </w:rPr>
        <w:t xml:space="preserve">（二）检查竣工图编制</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1.凡按图施工没有变动的，由施工单位在原图上加盖竣工图章后，即作为竣工图。</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2.凡在施工中有一般性变更，由施工单位在原图上修改，并加盖竣工图章，即作为竣工图</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3.凡施工图结构、工艺、平面布置等有重大改变，或变更部分超过图幅的1/3的，应当重新绘制竣工图。</w:t>
      </w:r>
      <w:r/>
    </w:p>
    <w:p>
      <w:pPr>
        <w:ind w:firstLine="482"/>
        <w:jc w:val="left"/>
        <w:spacing w:line="360" w:lineRule="auto"/>
        <w:rPr>
          <w:rFonts w:hint="eastAsia" w:ascii="宋体" w:hAnsi="宋体" w:cs="宋体"/>
          <w:b/>
          <w:bCs/>
          <w:sz w:val="24"/>
          <w:lang w:bidi="ar"/>
        </w:rPr>
      </w:pPr>
      <w:r>
        <w:rPr>
          <w:rFonts w:hint="eastAsia" w:ascii="宋体" w:hAnsi="宋体" w:cs="宋体"/>
          <w:b/>
          <w:bCs/>
          <w:sz w:val="24"/>
          <w:lang w:bidi="ar"/>
        </w:rPr>
        <w:t xml:space="preserve">（三）检查建设工程声像档案的质量</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1.在城乡工程建设工程中直接形成的，以图片、声音、视屏方式记录工程建设活动过程与成果，并以照片、光盘等为信息载体的原始记录。</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2.声像文件应真实、完整、准确地反应工程建设过程的实际情况，并随工程进度同步形成。</w:t>
      </w:r>
      <w:r/>
    </w:p>
    <w:p>
      <w:pPr>
        <w:ind w:firstLine="480"/>
        <w:jc w:val="left"/>
        <w:spacing w:line="360" w:lineRule="auto"/>
        <w:rPr>
          <w:rFonts w:hint="eastAsia" w:ascii="宋体" w:hAnsi="宋体" w:cs="宋体"/>
          <w:b/>
          <w:bCs/>
          <w:sz w:val="24"/>
          <w:lang w:bidi="ar"/>
        </w:rPr>
      </w:pPr>
      <w:r>
        <w:rPr>
          <w:rFonts w:hint="eastAsia" w:ascii="宋体" w:hAnsi="宋体" w:cs="宋体"/>
          <w:sz w:val="24"/>
          <w:lang w:bidi="ar"/>
        </w:rPr>
        <w:t xml:space="preserve">（</w:t>
      </w:r>
      <w:r>
        <w:rPr>
          <w:rFonts w:hint="eastAsia" w:ascii="宋体" w:hAnsi="宋体" w:cs="宋体"/>
          <w:b/>
          <w:bCs/>
          <w:sz w:val="24"/>
          <w:lang w:bidi="ar"/>
        </w:rPr>
        <w:t xml:space="preserve">四）检查建设工程电子档案的质量</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1.检查归档工程文件电子档是否齐全、与原件相符合。</w:t>
      </w:r>
      <w:r/>
    </w:p>
    <w:p>
      <w:pPr>
        <w:ind w:firstLine="480"/>
        <w:jc w:val="left"/>
        <w:spacing w:line="360" w:lineRule="auto"/>
        <w:rPr>
          <w:rFonts w:hint="eastAsia" w:ascii="宋体" w:hAnsi="宋体" w:cs="宋体"/>
          <w:b/>
          <w:bCs/>
          <w:sz w:val="24"/>
          <w:lang w:bidi="ar"/>
        </w:rPr>
      </w:pPr>
      <w:r>
        <w:rPr>
          <w:rFonts w:hint="eastAsia" w:ascii="宋体" w:hAnsi="宋体" w:cs="宋体"/>
          <w:sz w:val="24"/>
          <w:lang w:bidi="ar"/>
        </w:rPr>
        <w:t xml:space="preserve">2.检查电子档质量，确保扫描件清晰、无歪斜、内容显示完整。</w:t>
      </w:r>
      <w:r/>
    </w:p>
    <w:p>
      <w:pPr>
        <w:ind w:firstLine="482"/>
        <w:jc w:val="left"/>
        <w:spacing w:line="360" w:lineRule="auto"/>
        <w:rPr>
          <w:rFonts w:hint="eastAsia" w:ascii="宋体" w:hAnsi="宋体" w:cs="宋体"/>
          <w:b/>
          <w:bCs/>
          <w:sz w:val="24"/>
        </w:rPr>
      </w:pPr>
      <w:r>
        <w:rPr>
          <w:rFonts w:hint="eastAsia" w:ascii="宋体" w:hAnsi="宋体" w:cs="宋体"/>
          <w:b/>
          <w:bCs/>
          <w:sz w:val="24"/>
          <w:lang w:bidi="ar"/>
        </w:rPr>
        <w:t xml:space="preserve">三、档案整理要求及标准</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1.以卷为单位整理和装订</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2.按要求著录案卷和卷内目录（excel）及备考表</w:t>
      </w:r>
      <w:r/>
    </w:p>
    <w:p>
      <w:pPr>
        <w:pStyle w:val="1316"/>
        <w:ind w:firstLine="480"/>
        <w:jc w:val="left"/>
        <w:spacing w:line="360" w:lineRule="auto"/>
        <w:rPr>
          <w:rFonts w:hint="eastAsia" w:hAnsi="宋体" w:cs="宋体"/>
          <w:sz w:val="24"/>
          <w:szCs w:val="24"/>
          <w:lang w:bidi="ar"/>
        </w:rPr>
      </w:pPr>
      <w:r>
        <w:rPr>
          <w:rFonts w:hint="eastAsia" w:hAnsi="宋体" w:cs="宋体"/>
          <w:sz w:val="24"/>
          <w:szCs w:val="24"/>
          <w:lang w:bidi="ar"/>
        </w:rPr>
        <w:t xml:space="preserve">3.入库档案必须使用档案盒打印机打印脊背和案卷封面，确保字体整齐、清晰，严禁侧帖标签和脊背</w:t>
      </w:r>
      <w:r/>
    </w:p>
    <w:p>
      <w:pPr>
        <w:pStyle w:val="1316"/>
        <w:ind w:firstLine="480"/>
        <w:jc w:val="left"/>
        <w:spacing w:line="360" w:lineRule="auto"/>
        <w:rPr>
          <w:rFonts w:hint="eastAsia" w:hAnsi="宋体" w:cs="宋体"/>
          <w:sz w:val="24"/>
          <w:szCs w:val="24"/>
          <w:lang w:bidi="ar"/>
        </w:rPr>
      </w:pPr>
      <w:r>
        <w:rPr>
          <w:rFonts w:hint="eastAsia" w:hAnsi="宋体" w:cs="宋体"/>
          <w:sz w:val="24"/>
          <w:szCs w:val="24"/>
          <w:lang w:bidi="ar"/>
        </w:rPr>
        <w:t xml:space="preserve">4.按月份编制档案入库目录并反馈至采购人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5.档案整理须</w:t>
      </w:r>
      <w:bookmarkStart w:id="670" w:name="_Hlk171480253"/>
      <w:r>
        <w:rPr>
          <w:rFonts w:hint="eastAsia" w:ascii="宋体" w:hAnsi="宋体" w:cs="宋体"/>
          <w:sz w:val="24"/>
          <w:lang w:bidi="ar"/>
        </w:rPr>
        <w:t xml:space="preserve">符合《建设项目档案管理规范》（DA/T 28）、《归档文件整理规则》（DA/T 22-2015）等</w:t>
      </w:r>
      <w:bookmarkEnd w:id="670"/>
      <w:r>
        <w:rPr>
          <w:rFonts w:hint="eastAsia" w:ascii="宋体" w:hAnsi="宋体" w:cs="宋体"/>
          <w:sz w:val="24"/>
          <w:lang w:bidi="ar"/>
        </w:rPr>
        <w:t xml:space="preserve">现行国家有关标准要求。</w:t>
      </w:r>
      <w:r/>
    </w:p>
    <w:p>
      <w:pPr>
        <w:ind w:firstLine="482"/>
        <w:jc w:val="left"/>
        <w:spacing w:line="360" w:lineRule="auto"/>
        <w:rPr>
          <w:rFonts w:hint="eastAsia" w:ascii="宋体" w:hAnsi="宋体" w:cs="宋体"/>
          <w:b/>
          <w:bCs/>
          <w:sz w:val="24"/>
        </w:rPr>
      </w:pPr>
      <w:r>
        <w:rPr>
          <w:rFonts w:hint="eastAsia" w:ascii="宋体" w:hAnsi="宋体" w:cs="宋体"/>
          <w:b/>
          <w:bCs/>
          <w:sz w:val="24"/>
          <w:lang w:bidi="ar"/>
        </w:rPr>
        <w:t xml:space="preserve">四、项目安全管理要求</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★1.人员管理：本项目应配备项目负责人</w:t>
      </w:r>
      <w:bookmarkStart w:id="671" w:name="_Hlk171480455"/>
      <w:r>
        <w:rPr>
          <w:rFonts w:hint="eastAsia" w:ascii="宋体" w:hAnsi="宋体" w:cs="宋体"/>
          <w:sz w:val="24"/>
          <w:lang w:bidi="ar"/>
        </w:rPr>
        <w:t xml:space="preserve">1人，</w:t>
      </w:r>
      <w:bookmarkStart w:id="672" w:name="_Hlk171480986"/>
      <w:r>
        <w:rPr>
          <w:rFonts w:hint="eastAsia" w:ascii="宋体" w:hAnsi="宋体" w:cs="宋体"/>
          <w:sz w:val="24"/>
          <w:lang w:bidi="ar"/>
        </w:rPr>
        <w:t xml:space="preserve">专业档案接收人员</w:t>
      </w:r>
      <w:bookmarkEnd w:id="672"/>
      <w:r>
        <w:rPr>
          <w:rFonts w:hint="eastAsia" w:ascii="宋体" w:hAnsi="宋体" w:cs="宋体"/>
          <w:sz w:val="24"/>
          <w:lang w:bidi="ar"/>
        </w:rPr>
        <w:t xml:space="preserve">不少于2人，其他人员供应商根据服务进度及具体情况自行配备。</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专业档案接收人员应</w:t>
      </w:r>
      <w:bookmarkEnd w:id="671"/>
      <w:r>
        <w:rPr>
          <w:rFonts w:hint="eastAsia" w:ascii="宋体" w:hAnsi="宋体" w:cs="宋体"/>
          <w:sz w:val="24"/>
          <w:lang w:bidi="ar"/>
        </w:rPr>
        <w:t xml:space="preserve">具有工程设计或竣工图绘制等相关知识；本项目所有服务人员必须提供本人身份证明，无论聘期长短，均必须与其签订保密协议，同时留下真实身份信息和有效联系方式备案，如增加临时派遣员工，必须书面通知采购人并提供真实身份信息和有效联系方式备案，严禁聘用外籍人员。</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供应商应派驻专业、稳定的档案加工队伍，保持档案审核工作的质量和效率，避免因人员流动原因造成工作质量下降、进度停滞等情况发生。项目实施过程中所有员工的安全、保险、食宿、交通等均由供应商自行负责。响应文件中提供拟投入人员一览表及人员相关证书。</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专业档案接收人员应常驻采购人档案管理室，工作时间原则上必须与市城建档案馆上班时间同步，以便统一管理。驻场人员需配合城建档案馆做好人脸识别及门禁卡管理工作，服从档案楼大楼管理。</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服务期间因特殊原因增加现场人员，需提前一周向采购人报备。</w:t>
      </w:r>
      <w:r>
        <w:rPr>
          <w:rFonts w:hint="eastAsia" w:ascii="宋体" w:hAnsi="宋体" w:cs="宋体"/>
          <w:bCs/>
          <w:sz w:val="24"/>
          <w:lang w:bidi="ar"/>
        </w:rPr>
        <w:t xml:space="preserve">项目实施期间，档案服务机构更换工作人员，应先征求采购人意见，同意后方能更换。如确需更换，须经过采购人同意且更换后的人员资质不得低于原服务人员资质。</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应建立每日安全值班制，值班人员负责每天下班前切断电源，关闭门窗等日常安全隐患检查工作。节假日放假前，进行全面安全检查，以确保档案的安全。</w:t>
      </w:r>
      <w:r/>
    </w:p>
    <w:p>
      <w:pPr>
        <w:ind w:firstLine="480"/>
        <w:jc w:val="left"/>
        <w:spacing w:line="360" w:lineRule="auto"/>
        <w:rPr>
          <w:rFonts w:hint="eastAsia" w:ascii="宋体" w:hAnsi="宋体" w:cs="宋体"/>
          <w:sz w:val="24"/>
          <w:lang w:bidi="ar"/>
        </w:rPr>
      </w:pPr>
      <w:r/>
      <w:bookmarkStart w:id="673" w:name="_Hlk171480498"/>
      <w:r>
        <w:rPr>
          <w:rFonts w:hint="eastAsia" w:ascii="宋体" w:hAnsi="宋体" w:cs="宋体"/>
          <w:sz w:val="24"/>
          <w:lang w:bidi="ar"/>
        </w:rPr>
        <w:t xml:space="preserve">2.现场管理：项目实施过程中，档案要按项目分开存放，严禁混淆，做好整理现场档案管理，所有工作人员存放随身物品要有专用储物箱柜，并与档案装具分区放置，加工场地应保持整洁有序，须做到防火、防盗、防尘、防鼠、防虫霉。严禁在档案整理区场所内饮食和吸烟。</w:t>
      </w:r>
      <w:r/>
    </w:p>
    <w:p>
      <w:pPr>
        <w:ind w:firstLine="480"/>
        <w:jc w:val="left"/>
        <w:spacing w:line="360" w:lineRule="auto"/>
        <w:rPr>
          <w:rFonts w:hint="eastAsia" w:ascii="宋体" w:hAnsi="宋体" w:cs="宋体"/>
          <w:sz w:val="24"/>
        </w:rPr>
      </w:pPr>
      <w:r>
        <w:rPr>
          <w:rFonts w:hint="eastAsia" w:ascii="宋体" w:hAnsi="宋体" w:cs="宋体"/>
          <w:sz w:val="24"/>
        </w:rPr>
        <w:t xml:space="preserve">成交供应商应自觉遵守采购人的日常管理要求，保证正常的工作秩序。严禁在加工场所吸烟和大声喧哗。</w:t>
      </w:r>
      <w:r/>
    </w:p>
    <w:p>
      <w:pPr>
        <w:ind w:firstLine="480"/>
        <w:jc w:val="left"/>
        <w:spacing w:line="360" w:lineRule="auto"/>
        <w:rPr>
          <w:rFonts w:hint="eastAsia" w:ascii="宋体" w:hAnsi="宋体" w:cs="宋体"/>
          <w:sz w:val="24"/>
        </w:rPr>
      </w:pPr>
      <w:r>
        <w:rPr>
          <w:rFonts w:hint="eastAsia" w:ascii="宋体" w:hAnsi="宋体" w:cs="宋体"/>
          <w:sz w:val="24"/>
        </w:rPr>
        <w:t xml:space="preserve">成交供应商应承诺设专人或专门的部门对此次加工服务项目进行日常管理。</w:t>
      </w:r>
      <w:r/>
    </w:p>
    <w:p>
      <w:pPr>
        <w:ind w:firstLine="480"/>
        <w:jc w:val="left"/>
        <w:spacing w:line="360" w:lineRule="auto"/>
        <w:rPr>
          <w:rFonts w:hint="eastAsia" w:ascii="宋体" w:hAnsi="宋体" w:cs="宋体"/>
          <w:sz w:val="24"/>
        </w:rPr>
      </w:pPr>
      <w:r>
        <w:rPr>
          <w:rFonts w:hint="eastAsia" w:ascii="宋体" w:hAnsi="宋体" w:cs="宋体"/>
          <w:sz w:val="24"/>
        </w:rPr>
        <w:t xml:space="preserve">成交供应商应配备专业的安全防护设施，以保证工作人员及档案的安全。</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3.案卷管理：供应商应确保在档案整理加工过程中不对档案原件造成损伤；现场工作人员不得以任何形式将各项档案材料带出指定工作现场，不得以任何形式进行泄漏、传播档案内容。档案的立卷、著录和数字化过程中需要的档案盒、纸张等耗材由成交供应商承担，档案盒质量应符合国家档案局标准，档案盒打印格式及内容以采购人要求为准。</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4.成交供应商需及时将项目实施情况汇报给采购人，及时告知项目实施过程中存在的各种风险及防范措施，每月定期向采购人提交工作进度报告。</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5.设备管理：档案数字化加工使用的计算机、扫描仪等设备，必须采用技术手段或专业物理设备封闭所有不必要的信息输出装置或端口，如USB接口、红外线、蓝牙、SCSI接口、光驱接口等，封闭的装置或端口要</w:t>
      </w:r>
      <w:r>
        <w:rPr>
          <w:rFonts w:hint="eastAsia" w:ascii="宋体" w:hAnsi="宋体" w:cs="宋体"/>
          <w:sz w:val="24"/>
          <w:lang w:bidi="ar"/>
        </w:rPr>
        <w:t xml:space="preserve">定期进行检查。项目使用的所有设备在使用前需接受本级保密行政管理部门进行的安全技术检测，通过检测后方可使用；项目实施过程中，供应商必须采取有效措施禁止非法移动存储设备和任何无线设备的连接和使用；供应商必须按采购人要求对指定硬件设备进行编号登记，在设备需要拆卸、维修或调换时，需采购人管理人员在场监督，确保无档案数据留存；用于档案数字化加工的设备和存储介质严禁与其他设备和存储介质交叉使用，非数字化专用的设备和存储介质严禁带入数字化加工场所。项目结束后，所有处理过档案数据的存储设备、存储部件都必须无偿向采购人移交。</w:t>
      </w:r>
      <w:r/>
    </w:p>
    <w:p>
      <w:pPr>
        <w:ind w:firstLine="480"/>
        <w:jc w:val="left"/>
        <w:spacing w:line="360" w:lineRule="auto"/>
        <w:rPr>
          <w:rFonts w:hint="eastAsia" w:ascii="宋体" w:hAnsi="宋体" w:cs="宋体"/>
          <w:sz w:val="24"/>
          <w:lang w:bidi="ar"/>
        </w:rPr>
      </w:pPr>
      <w:r/>
      <w:bookmarkStart w:id="674" w:name="_Hlk211284846"/>
      <w:r>
        <w:rPr>
          <w:rFonts w:hint="eastAsia" w:ascii="宋体" w:hAnsi="宋体" w:cs="宋体"/>
          <w:sz w:val="24"/>
          <w:lang w:bidi="ar"/>
        </w:rPr>
        <w:t xml:space="preserve">6.为保证项目的安全、进度和质量，成交供应商必须对参与本项目实施的所有工作人员定期进行岗位培训，每季度至少培训一次，培训内容包括但不限于技术、保密等相关内容。</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7.项目开展中，采购人有权组织人员对成交供应商的工作、服务质量、人员到位情况进行抽查，如发现成交供应商的工作、服务质量、人员投入未达到招标要求及投标响应承诺的，将追究其违约责任并责成其整改，若整改不到位或造成采购人损失的，采购人每发现一次扣除2000元。</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8.成交供应商在服务过程未能满足采购人的服务要求（包括但不限于：未按招标承诺履行服务、多次出现装订错误、拖延工期、档案丢失、配合度低等行为），每发现一次扣除500元，同时采购人有权终止合同，重新采购。</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9.在签订采购合同之后，成交供应商要求解除合同的，视为成交供应商违约，成交供应商应向采购人支付合同总金额10%的违约金，对采购人造成损失的，成交供应商需另行支付相应的赔偿。</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10.因成交供应商原因发生重大质量事故，除依约承担赔偿责任外，还将按有关质量管理办法规定执行。同时，采购人有权保留更换成交供应商的权利，并报相关行政主管部门处罚。</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11.成交供应商与其服务人员发生纠纷的，应自行解决，若服务人员向采购人反映，并要求采购人协助解决的，采购人有权要求成交供应商合理合法解决，并在纠纷解决前停止支付后续服务费用。</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12.服务期满后，若采购人或相关部门对成交供应商已整理材料提出疑问或发现错误的，供应商应在2小时内予以说明，若需整改的，原则上应在1个工作日内整改完成。</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13.除招标文件另有规定外，若出现有关法律、法规和规章有强制性规定但招标文件未列明的情形，则供应商应按照有关法律、法规和规章强制性规定执行。</w:t>
      </w:r>
      <w:bookmarkEnd w:id="673"/>
      <w:r/>
      <w:bookmarkEnd w:id="674"/>
      <w:r/>
      <w:r/>
    </w:p>
    <w:p>
      <w:pPr>
        <w:ind w:firstLine="482"/>
        <w:jc w:val="left"/>
        <w:spacing w:line="360" w:lineRule="auto"/>
        <w:rPr>
          <w:rFonts w:hint="eastAsia" w:ascii="宋体" w:hAnsi="宋体" w:cs="宋体"/>
          <w:b/>
          <w:bCs/>
          <w:sz w:val="24"/>
        </w:rPr>
      </w:pPr>
      <w:r>
        <w:rPr>
          <w:rFonts w:hint="eastAsia" w:ascii="宋体" w:hAnsi="宋体" w:cs="宋体"/>
          <w:b/>
          <w:bCs/>
          <w:sz w:val="24"/>
          <w:lang w:bidi="ar"/>
        </w:rPr>
        <w:t xml:space="preserve">五、保密要求 </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1.供应商在签署本项目服务合同的同时与采购人</w:t>
      </w:r>
      <w:r>
        <w:rPr>
          <w:rFonts w:hint="eastAsia" w:ascii="宋体" w:hAnsi="宋体" w:cs="宋体"/>
          <w:b/>
          <w:bCs/>
          <w:sz w:val="24"/>
          <w:lang w:bidi="ar"/>
        </w:rPr>
        <w:t xml:space="preserve">签署保密协议</w:t>
      </w:r>
      <w:r>
        <w:rPr>
          <w:rFonts w:hint="eastAsia" w:ascii="宋体" w:hAnsi="宋体" w:cs="宋体"/>
          <w:sz w:val="24"/>
          <w:lang w:bidi="ar"/>
        </w:rPr>
        <w:t xml:space="preserve">，供应商必须严格遵守采购人的相关安全、保密制度，不得下载、留存、持有和使用任何档案信息。</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成交供应商须与员工签订保密协议并报采购人备案，服务人员必须严格遵守档案保密规定，严禁服务人员私自存储档案的扫描图像信息数据等；严禁服务人员带领与项目无关人员进入加工现场；杜绝任何泄密事件的发生。</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3.各种档案、文件等不得丢失、泄密、损坏。</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4.档案数字化加工形成的各种档案数据所有权归采购人所有。在项目结束时必须向采购人进行移交，不得下载、留存、持有和使用采购人的任何档案数据，违者承担</w:t>
      </w:r>
      <w:r>
        <w:rPr>
          <w:rFonts w:hint="eastAsia" w:ascii="宋体" w:hAnsi="宋体" w:cs="宋体"/>
          <w:sz w:val="24"/>
          <w:lang w:bidi="ar"/>
        </w:rPr>
        <w:t xml:space="preserve">相应的法律责任。</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5.档案整理区域所应配备满足安全管理需要的视频监控设备，确保档案暂存处、数字化加工工位、服务器及门窗等无监控死角。因涉及档案保密要求，工作场所已安装24小时监控。</w:t>
      </w:r>
      <w:r/>
    </w:p>
    <w:p>
      <w:pPr>
        <w:ind w:firstLine="480"/>
        <w:jc w:val="left"/>
        <w:spacing w:line="360" w:lineRule="auto"/>
        <w:rPr>
          <w:rFonts w:hint="eastAsia" w:ascii="宋体" w:hAnsi="宋体" w:cs="宋体"/>
          <w:sz w:val="24"/>
          <w:lang w:bidi="ar"/>
        </w:rPr>
      </w:pPr>
      <w:r>
        <w:rPr>
          <w:rFonts w:hint="eastAsia" w:ascii="宋体" w:hAnsi="宋体" w:cs="宋体"/>
          <w:sz w:val="24"/>
          <w:lang w:bidi="ar"/>
        </w:rPr>
        <w:t xml:space="preserve">6.项目完成时，所有在项目过程中使用设备须经采购人检查，清除所有的留存数据并作安全技术处理，成交供应商必须将所有使用过的存储设备全部交给采购人处理。成交供应商对本项目的技术情报和数据资料的依旧承担保密责任。</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六、报价方式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报价货币为人民币，评审时以人民币为准。</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七、付款方式</w:t>
      </w:r>
      <w:r/>
    </w:p>
    <w:p>
      <w:pPr>
        <w:ind w:firstLine="480"/>
        <w:jc w:val="left"/>
        <w:spacing w:line="360" w:lineRule="auto"/>
        <w:rPr>
          <w:rFonts w:hint="eastAsia" w:ascii="宋体" w:hAnsi="宋体" w:cs="宋体"/>
          <w:sz w:val="24"/>
        </w:rPr>
      </w:pPr>
      <w:r>
        <w:rPr>
          <w:rFonts w:hint="eastAsia" w:ascii="宋体" w:hAnsi="宋体" w:cs="宋体"/>
          <w:sz w:val="24"/>
        </w:rPr>
        <w:t xml:space="preserve">合同签订后支付合同总额的30%作为预付款；合同履行半年后支付至合同总额的50%；余款50%待合同期满、交接手续完成经采购人确认后付清（无息）。</w:t>
      </w:r>
      <w:r/>
    </w:p>
    <w:p>
      <w:r/>
      <w:r/>
    </w:p>
    <w:p>
      <w:pPr>
        <w:jc w:val="left"/>
        <w:widowControl/>
        <w:rPr>
          <w:b/>
          <w:sz w:val="36"/>
          <w:szCs w:val="36"/>
        </w:rPr>
      </w:pPr>
      <w:r>
        <w:rPr>
          <w:b/>
          <w:sz w:val="36"/>
          <w:szCs w:val="36"/>
        </w:rPr>
        <w:t xml:space="preserve"> </w:t>
      </w:r>
      <w:r/>
    </w:p>
    <w:p>
      <w:pPr>
        <w:jc w:val="left"/>
        <w:widowControl/>
        <w:rPr>
          <w:b/>
          <w:sz w:val="36"/>
          <w:szCs w:val="36"/>
        </w:rPr>
      </w:pPr>
      <w:r/>
      <w:bookmarkStart w:id="675" w:name="_Toc104818929"/>
      <w:r>
        <w:rPr>
          <w:b/>
          <w:sz w:val="36"/>
          <w:szCs w:val="36"/>
        </w:rPr>
        <w:br w:type="page" w:clear="all"/>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合同草案条款</w:t>
      </w:r>
      <w:bookmarkEnd w:id="675"/>
      <w:r/>
      <w:r/>
    </w:p>
    <w:p>
      <w:pPr>
        <w:pStyle w:val="890"/>
        <w:spacing w:line="360" w:lineRule="auto"/>
        <w:rPr>
          <w:rFonts w:hint="eastAsia" w:hAnsi="宋体" w:cs="宋体"/>
          <w:sz w:val="24"/>
          <w:szCs w:val="24"/>
        </w:rPr>
      </w:pPr>
      <w:r>
        <w:rPr>
          <w:rFonts w:hint="eastAsia" w:hAnsi="宋体" w:cs="宋体"/>
          <w:b/>
          <w:sz w:val="24"/>
          <w:szCs w:val="24"/>
          <w:lang w:val="zh-CN"/>
        </w:rPr>
        <w:t xml:space="preserve">采购人（以下称甲</w:t>
      </w:r>
      <w:r>
        <w:rPr>
          <w:rFonts w:hint="eastAsia" w:hAnsi="宋体" w:cs="宋体"/>
          <w:b/>
          <w:sz w:val="24"/>
          <w:szCs w:val="24"/>
        </w:rPr>
        <w:t xml:space="preserve">方）:                       </w:t>
      </w:r>
      <w:r>
        <w:rPr>
          <w:rFonts w:hint="eastAsia" w:hAnsi="宋体" w:cs="宋体"/>
          <w:sz w:val="24"/>
          <w:szCs w:val="24"/>
        </w:rPr>
        <w:t xml:space="preserve">合同编号：</w:t>
      </w:r>
      <w:r/>
    </w:p>
    <w:p>
      <w:pPr>
        <w:pStyle w:val="890"/>
        <w:spacing w:line="360" w:lineRule="auto"/>
        <w:rPr>
          <w:rFonts w:hint="eastAsia" w:hAnsi="宋体" w:cs="宋体"/>
          <w:sz w:val="24"/>
          <w:szCs w:val="24"/>
          <w:u w:val="single"/>
        </w:rPr>
      </w:pPr>
      <w:r>
        <w:rPr>
          <w:rFonts w:hint="eastAsia" w:hAnsi="宋体" w:cs="宋体"/>
          <w:b/>
          <w:sz w:val="24"/>
          <w:szCs w:val="24"/>
        </w:rPr>
        <w:t xml:space="preserve">供应商（</w:t>
      </w:r>
      <w:r>
        <w:rPr>
          <w:rFonts w:hint="eastAsia" w:hAnsi="宋体" w:cs="宋体"/>
          <w:b/>
          <w:sz w:val="24"/>
          <w:szCs w:val="24"/>
          <w:lang w:val="zh-CN"/>
        </w:rPr>
        <w:t xml:space="preserve">以下称</w:t>
      </w:r>
      <w:r>
        <w:rPr>
          <w:rFonts w:hint="eastAsia" w:hAnsi="宋体" w:cs="宋体"/>
          <w:b/>
          <w:sz w:val="24"/>
          <w:szCs w:val="24"/>
        </w:rPr>
        <w:t xml:space="preserve">乙方）:                       </w:t>
      </w:r>
      <w:r>
        <w:rPr>
          <w:rFonts w:hint="eastAsia" w:hAnsi="宋体" w:cs="宋体"/>
          <w:sz w:val="24"/>
          <w:szCs w:val="24"/>
        </w:rPr>
        <w:t xml:space="preserve">签订地点：</w:t>
      </w:r>
      <w:r/>
    </w:p>
    <w:p>
      <w:pPr>
        <w:pStyle w:val="885"/>
        <w:ind w:firstLine="5280"/>
        <w:spacing w:line="360" w:lineRule="auto"/>
        <w:rPr>
          <w:rFonts w:hint="eastAsia" w:hAnsi="宋体" w:cs="宋体"/>
          <w:b/>
          <w:szCs w:val="24"/>
        </w:rPr>
      </w:pPr>
      <w:r>
        <w:rPr>
          <w:rFonts w:hint="eastAsia" w:hAnsi="宋体" w:cs="宋体"/>
          <w:szCs w:val="24"/>
        </w:rPr>
        <w:t xml:space="preserve">合同时间: </w:t>
      </w:r>
      <w:r>
        <w:rPr>
          <w:rFonts w:hint="eastAsia" w:hAnsi="宋体" w:cs="宋体"/>
          <w:szCs w:val="24"/>
          <w:u w:val="single"/>
        </w:rPr>
        <w:t xml:space="preserve">    年   月   日</w:t>
      </w:r>
      <w:r/>
    </w:p>
    <w:p>
      <w:pPr>
        <w:pStyle w:val="890"/>
        <w:ind w:firstLine="485"/>
        <w:spacing w:line="360" w:lineRule="auto"/>
        <w:rPr>
          <w:rFonts w:hint="eastAsia" w:hAnsi="宋体" w:cs="宋体"/>
          <w:sz w:val="24"/>
          <w:szCs w:val="24"/>
        </w:rPr>
      </w:pPr>
      <w:r>
        <w:rPr>
          <w:rFonts w:hint="eastAsia" w:hAnsi="宋体" w:cs="宋体"/>
          <w:sz w:val="24"/>
          <w:szCs w:val="24"/>
        </w:rPr>
        <w:t xml:space="preserve">甲乙双方依据《中华人民共和国民法典》以及有关法律、法规的规定，经协商一致，订立本合同，以便共同遵守。</w:t>
      </w:r>
      <w:r/>
    </w:p>
    <w:p>
      <w:pPr>
        <w:pStyle w:val="890"/>
        <w:ind w:firstLine="487"/>
        <w:spacing w:line="360" w:lineRule="auto"/>
        <w:rPr>
          <w:rFonts w:hint="eastAsia" w:hAnsi="宋体" w:cs="宋体"/>
          <w:b/>
          <w:sz w:val="24"/>
          <w:szCs w:val="24"/>
        </w:rPr>
      </w:pPr>
      <w:r>
        <w:rPr>
          <w:rFonts w:hint="eastAsia" w:hAnsi="宋体" w:cs="宋体"/>
          <w:b/>
          <w:sz w:val="24"/>
          <w:szCs w:val="24"/>
        </w:rPr>
        <w:t xml:space="preserve">第一条 合同标的</w:t>
      </w:r>
      <w:r/>
    </w:p>
    <w:p>
      <w:pPr>
        <w:ind w:firstLine="485"/>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890"/>
        <w:ind w:firstLine="487"/>
        <w:spacing w:line="360" w:lineRule="auto"/>
        <w:rPr>
          <w:rFonts w:hint="eastAsia" w:hAnsi="宋体" w:cs="宋体"/>
          <w:b/>
          <w:sz w:val="24"/>
          <w:szCs w:val="24"/>
        </w:rPr>
      </w:pPr>
      <w:r>
        <w:rPr>
          <w:rFonts w:hint="eastAsia" w:hAnsi="宋体" w:cs="宋体"/>
          <w:b/>
          <w:sz w:val="24"/>
          <w:szCs w:val="24"/>
        </w:rPr>
        <w:t xml:space="preserve">第二条 合同价格</w:t>
      </w:r>
      <w:r/>
    </w:p>
    <w:p>
      <w:pPr>
        <w:pStyle w:val="890"/>
        <w:ind w:firstLine="487"/>
        <w:jc w:val="left"/>
        <w:spacing w:line="360" w:lineRule="auto"/>
        <w:rPr>
          <w:rFonts w:hint="eastAsia" w:hAnsi="宋体" w:cs="宋体"/>
          <w:b/>
          <w:sz w:val="24"/>
          <w:szCs w:val="24"/>
        </w:rPr>
      </w:pPr>
      <w:r>
        <w:rPr>
          <w:rFonts w:hint="eastAsia" w:hAnsi="宋体" w:cs="宋体"/>
          <w:b/>
          <w:sz w:val="24"/>
          <w:szCs w:val="24"/>
        </w:rPr>
        <w:t xml:space="preserve">签约合同总价（人民币，下同）：</w:t>
      </w:r>
      <w:r>
        <w:rPr>
          <w:rFonts w:hint="eastAsia" w:hAnsi="宋体" w:cs="宋体"/>
          <w:b/>
          <w:sz w:val="24"/>
          <w:szCs w:val="24"/>
          <w:u w:val="single"/>
        </w:rPr>
        <w:t xml:space="preserve">             元</w:t>
      </w:r>
      <w:r>
        <w:rPr>
          <w:rFonts w:hint="eastAsia" w:hAnsi="宋体" w:cs="宋体"/>
          <w:b/>
          <w:sz w:val="24"/>
          <w:szCs w:val="24"/>
        </w:rPr>
        <w:t xml:space="preserve">（小写       ）。 </w:t>
      </w:r>
      <w:r/>
    </w:p>
    <w:p>
      <w:pPr>
        <w:pStyle w:val="890"/>
        <w:ind w:firstLine="485"/>
        <w:spacing w:line="360" w:lineRule="auto"/>
        <w:rPr>
          <w:rFonts w:hint="eastAsia" w:hAnsi="宋体" w:cs="宋体"/>
          <w:sz w:val="24"/>
          <w:szCs w:val="24"/>
        </w:rPr>
      </w:pPr>
      <w:r>
        <w:rPr>
          <w:rFonts w:hint="eastAsia" w:hAnsi="宋体"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890"/>
        <w:ind w:firstLine="485"/>
        <w:spacing w:line="360" w:lineRule="auto"/>
        <w:rPr>
          <w:rFonts w:hint="eastAsia" w:hAnsi="宋体" w:cs="宋体"/>
          <w:sz w:val="24"/>
          <w:szCs w:val="24"/>
        </w:rPr>
      </w:pPr>
      <w:r>
        <w:rPr>
          <w:rFonts w:hint="eastAsia" w:hAnsi="宋体" w:cs="宋体"/>
          <w:sz w:val="24"/>
          <w:szCs w:val="24"/>
        </w:rPr>
        <w:t xml:space="preserve">本合同总价款还包含乙方应当提供的伴随服务/售后服务费用。</w:t>
      </w:r>
      <w:r/>
    </w:p>
    <w:p>
      <w:pPr>
        <w:pStyle w:val="890"/>
        <w:ind w:firstLine="487"/>
        <w:spacing w:line="360" w:lineRule="auto"/>
        <w:rPr>
          <w:rFonts w:hint="eastAsia" w:hAnsi="宋体" w:cs="宋体"/>
          <w:b/>
          <w:sz w:val="24"/>
          <w:szCs w:val="24"/>
        </w:rPr>
      </w:pPr>
      <w:r>
        <w:rPr>
          <w:rFonts w:hint="eastAsia" w:hAnsi="宋体" w:cs="宋体"/>
          <w:b/>
          <w:sz w:val="24"/>
          <w:szCs w:val="24"/>
        </w:rPr>
        <w:t xml:space="preserve">第三条 组成本合同的有关文件</w:t>
      </w:r>
      <w:r/>
    </w:p>
    <w:p>
      <w:pPr>
        <w:pStyle w:val="890"/>
        <w:ind w:firstLine="485"/>
        <w:spacing w:line="360" w:lineRule="auto"/>
        <w:rPr>
          <w:rFonts w:hint="eastAsia" w:hAnsi="宋体" w:cs="宋体"/>
          <w:sz w:val="24"/>
          <w:szCs w:val="24"/>
        </w:rPr>
      </w:pPr>
      <w:r>
        <w:rPr>
          <w:rFonts w:hint="eastAsia" w:hAnsi="宋体" w:cs="宋体"/>
          <w:sz w:val="24"/>
          <w:szCs w:val="24"/>
        </w:rPr>
        <w:t xml:space="preserve">下列与本次采购活动有关的文件及有关附件是本合同不可分割的组成部分，与本合同具有同等法律效力，这些文件包括但不限于：</w:t>
      </w:r>
      <w:r/>
    </w:p>
    <w:p>
      <w:pPr>
        <w:pStyle w:val="890"/>
        <w:ind w:firstLine="485"/>
        <w:spacing w:line="360" w:lineRule="auto"/>
        <w:rPr>
          <w:rFonts w:hint="eastAsia" w:hAnsi="宋体" w:cs="宋体"/>
          <w:sz w:val="24"/>
          <w:szCs w:val="24"/>
        </w:rPr>
      </w:pPr>
      <w:r>
        <w:rPr>
          <w:rFonts w:hint="eastAsia" w:hAnsi="宋体" w:cs="宋体"/>
          <w:sz w:val="24"/>
          <w:szCs w:val="24"/>
        </w:rPr>
        <w:t xml:space="preserve">（1）竞争性磋商文件（编号：   ）      （2）乙方提供的磋商响应文件； </w:t>
      </w:r>
      <w:r/>
    </w:p>
    <w:p>
      <w:pPr>
        <w:pStyle w:val="890"/>
        <w:ind w:firstLine="485"/>
        <w:spacing w:line="360" w:lineRule="auto"/>
        <w:rPr>
          <w:rFonts w:hint="eastAsia" w:hAnsi="宋体" w:cs="宋体"/>
          <w:sz w:val="24"/>
          <w:szCs w:val="24"/>
        </w:rPr>
      </w:pPr>
      <w:r>
        <w:rPr>
          <w:rFonts w:hint="eastAsia" w:hAnsi="宋体" w:cs="宋体"/>
          <w:sz w:val="24"/>
          <w:szCs w:val="24"/>
        </w:rPr>
        <w:t xml:space="preserve">（3）成交通知书；                     （4）甲乙双方商定的其他文件等。</w:t>
      </w:r>
      <w:r/>
    </w:p>
    <w:p>
      <w:pPr>
        <w:ind w:firstLine="487"/>
        <w:spacing w:line="360" w:lineRule="auto"/>
        <w:rPr>
          <w:rFonts w:hint="eastAsia" w:ascii="宋体" w:hAnsi="宋体" w:cs="宋体"/>
          <w:b/>
          <w:sz w:val="24"/>
        </w:rPr>
      </w:pPr>
      <w:r>
        <w:rPr>
          <w:rFonts w:hint="eastAsia" w:ascii="宋体" w:hAnsi="宋体" w:cs="宋体"/>
          <w:b/>
          <w:sz w:val="24"/>
        </w:rPr>
        <w:t xml:space="preserve">第四条 合同履行期限</w:t>
      </w:r>
      <w:r/>
    </w:p>
    <w:p>
      <w:pPr>
        <w:ind w:firstLine="485"/>
        <w:spacing w:line="360" w:lineRule="auto"/>
        <w:rPr>
          <w:rFonts w:hint="eastAsia" w:ascii="宋体" w:hAnsi="宋体" w:cs="宋体"/>
          <w:sz w:val="24"/>
        </w:rPr>
      </w:pPr>
      <w:r>
        <w:rPr>
          <w:rFonts w:hint="eastAsia" w:ascii="宋体" w:hAnsi="宋体" w:cs="宋体"/>
          <w:sz w:val="24"/>
        </w:rPr>
        <w:t xml:space="preserve">自2026年01月01日至2026年12月31日。</w:t>
      </w:r>
      <w:r/>
    </w:p>
    <w:p>
      <w:pPr>
        <w:ind w:firstLine="487"/>
        <w:spacing w:line="360" w:lineRule="auto"/>
        <w:rPr>
          <w:rFonts w:hint="eastAsia" w:ascii="宋体" w:hAnsi="宋体" w:cs="宋体"/>
          <w:b/>
          <w:sz w:val="24"/>
        </w:rPr>
      </w:pPr>
      <w:r>
        <w:rPr>
          <w:rFonts w:hint="eastAsia" w:ascii="宋体" w:hAnsi="宋体" w:cs="宋体"/>
          <w:b/>
          <w:sz w:val="24"/>
        </w:rPr>
        <w:t xml:space="preserve">第五条 合同款结算及支付</w:t>
      </w:r>
      <w:r/>
    </w:p>
    <w:p>
      <w:pPr>
        <w:ind w:firstLine="485"/>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5"/>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2.本合同项下的采购资金由甲方自行支付，乙方向甲方开具合规且符合采购人要求的增值税普通发票。</w:t>
      </w:r>
      <w:r/>
    </w:p>
    <w:p>
      <w:pPr>
        <w:ind w:firstLine="485"/>
        <w:spacing w:line="360" w:lineRule="auto"/>
        <w:rPr>
          <w:rFonts w:hint="eastAsia" w:ascii="宋体" w:hAnsi="宋体" w:cs="宋体"/>
          <w:sz w:val="24"/>
        </w:rPr>
      </w:pPr>
      <w:r>
        <w:rPr>
          <w:rFonts w:hint="eastAsia" w:ascii="宋体" w:hAnsi="宋体" w:cs="宋体"/>
          <w:sz w:val="24"/>
        </w:rPr>
        <w:t xml:space="preserve">3.结算原则：固定总价。</w:t>
      </w:r>
      <w:r/>
    </w:p>
    <w:p>
      <w:pPr>
        <w:ind w:firstLine="480"/>
        <w:jc w:val="left"/>
        <w:spacing w:line="360" w:lineRule="auto"/>
        <w:rPr>
          <w:rFonts w:hint="eastAsia" w:ascii="宋体" w:hAnsi="宋体" w:cs="宋体"/>
          <w:sz w:val="24"/>
        </w:rPr>
      </w:pPr>
      <w:r>
        <w:rPr>
          <w:rFonts w:hint="eastAsia" w:ascii="宋体" w:hAnsi="宋体" w:cs="宋体"/>
          <w:sz w:val="24"/>
        </w:rPr>
        <w:t xml:space="preserve">4.付款方式：</w:t>
      </w:r>
      <w:r>
        <w:rPr>
          <w:rFonts w:hint="eastAsia" w:ascii="宋体" w:hAnsi="宋体" w:cs="宋体"/>
          <w:sz w:val="24"/>
        </w:rPr>
        <w:t xml:space="preserve">合同签订后支付合同总额的30%作为预付款；合同履行半年后支付至</w:t>
      </w:r>
      <w:r>
        <w:rPr>
          <w:rFonts w:hint="eastAsia" w:ascii="宋体" w:hAnsi="宋体" w:cs="宋体"/>
          <w:sz w:val="24"/>
        </w:rPr>
        <w:t xml:space="preserve">合同总额的50%；余款50%待合同期满、交接手续完成经</w:t>
      </w:r>
      <w:r>
        <w:rPr>
          <w:rFonts w:hint="eastAsia" w:ascii="宋体" w:hAnsi="宋体" w:cs="宋体"/>
          <w:sz w:val="24"/>
        </w:rPr>
        <w:t xml:space="preserve">甲方</w:t>
      </w:r>
      <w:r>
        <w:rPr>
          <w:rFonts w:hint="eastAsia" w:ascii="宋体" w:hAnsi="宋体" w:cs="宋体"/>
          <w:sz w:val="24"/>
        </w:rPr>
        <w:t xml:space="preserve">确认后付清（无息）。</w:t>
      </w:r>
      <w:r/>
    </w:p>
    <w:p>
      <w:pPr>
        <w:ind w:firstLine="480"/>
        <w:jc w:val="left"/>
        <w:spacing w:line="360" w:lineRule="auto"/>
        <w:rPr>
          <w:rFonts w:hint="eastAsia" w:ascii="宋体" w:hAnsi="宋体" w:cs="宋体"/>
          <w:sz w:val="24"/>
        </w:rPr>
      </w:pPr>
      <w:r>
        <w:rPr>
          <w:rFonts w:hint="eastAsia" w:ascii="宋体" w:hAnsi="宋体" w:cs="宋体"/>
          <w:sz w:val="24"/>
        </w:rPr>
        <w:t xml:space="preserve">乙方提供合规且符合甲方要求的增值税普通发票。</w:t>
      </w:r>
      <w:r/>
    </w:p>
    <w:p>
      <w:pPr>
        <w:ind w:firstLine="487"/>
        <w:spacing w:line="360" w:lineRule="auto"/>
        <w:rPr>
          <w:rFonts w:hint="eastAsia" w:ascii="宋体" w:hAnsi="宋体" w:cs="宋体"/>
          <w:b/>
          <w:sz w:val="24"/>
        </w:rPr>
      </w:pPr>
      <w:r>
        <w:rPr>
          <w:rFonts w:hint="eastAsia" w:ascii="宋体" w:hAnsi="宋体" w:cs="宋体"/>
          <w:b/>
          <w:sz w:val="24"/>
        </w:rPr>
        <w:t xml:space="preserve">第六条 违约责任</w:t>
      </w:r>
      <w:r/>
    </w:p>
    <w:p>
      <w:pPr>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p>
    <w:p>
      <w:pPr>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5.乙方属虚假承诺，或是由于乙方的过错造成合同无法继续履行的，还应向甲方支付不少于合同总价30%违约金，若该违约金不足以弥补甲方损失，则应当赔偿甲方所有损失。</w:t>
      </w:r>
      <w:r/>
    </w:p>
    <w:p>
      <w:pPr>
        <w:ind w:firstLine="480"/>
        <w:spacing w:line="360" w:lineRule="auto"/>
        <w:rPr>
          <w:rFonts w:hint="eastAsia" w:ascii="宋体" w:hAnsi="宋体" w:cs="宋体"/>
          <w:sz w:val="24"/>
        </w:rPr>
      </w:pPr>
      <w:r>
        <w:rPr>
          <w:rFonts w:hint="eastAsia" w:ascii="宋体" w:hAnsi="宋体" w:cs="宋体"/>
          <w:sz w:val="24"/>
        </w:rPr>
        <w:t xml:space="preserve">6.项目开展中，甲方有权组织人员对乙方的工作、服务质量、人员到位情况进行抽查，如发现乙方的工作、服务质量、人员投入未达到招标要求及投标响应承诺的，将追究其违约责任并责成其整改，若整改不到位或造成甲方损失的，甲方每发现一次扣除2000元。</w:t>
      </w:r>
      <w:r/>
    </w:p>
    <w:p>
      <w:pPr>
        <w:ind w:firstLine="480"/>
        <w:spacing w:line="360" w:lineRule="auto"/>
        <w:rPr>
          <w:rFonts w:hint="eastAsia" w:ascii="宋体" w:hAnsi="宋体" w:cs="宋体"/>
          <w:sz w:val="24"/>
        </w:rPr>
      </w:pPr>
      <w:r>
        <w:rPr>
          <w:rFonts w:hint="eastAsia" w:ascii="宋体" w:hAnsi="宋体" w:cs="宋体"/>
          <w:sz w:val="24"/>
        </w:rPr>
        <w:t xml:space="preserve">7.在签订采购合同之后，乙方要求解除合同的，视为乙方违约，乙方应向甲方支付合同总金额10%的违约金，对甲方造成损失的，乙方需另行支付相应的赔偿。</w:t>
      </w:r>
      <w:r/>
    </w:p>
    <w:p>
      <w:pPr>
        <w:ind w:firstLine="480"/>
        <w:spacing w:line="360" w:lineRule="auto"/>
        <w:rPr>
          <w:rFonts w:hint="eastAsia" w:ascii="宋体" w:hAnsi="宋体" w:cs="宋体"/>
          <w:sz w:val="24"/>
        </w:rPr>
      </w:pPr>
      <w:r>
        <w:rPr>
          <w:rFonts w:hint="eastAsia" w:ascii="宋体" w:hAnsi="宋体" w:cs="宋体"/>
          <w:sz w:val="24"/>
        </w:rPr>
        <w:t xml:space="preserve">8.其他未尽事宜，以《民法典》等有关法律法规规定为准，无相关规定的，双方协商解决。</w:t>
      </w:r>
      <w:r/>
    </w:p>
    <w:p>
      <w:pPr>
        <w:ind w:firstLine="487"/>
        <w:spacing w:line="360" w:lineRule="auto"/>
        <w:rPr>
          <w:rFonts w:hint="eastAsia" w:ascii="宋体" w:hAnsi="宋体" w:cs="宋体"/>
          <w:b/>
          <w:sz w:val="24"/>
        </w:rPr>
      </w:pPr>
      <w:r>
        <w:rPr>
          <w:rFonts w:hint="eastAsia" w:ascii="宋体" w:hAnsi="宋体" w:cs="宋体"/>
          <w:b/>
          <w:sz w:val="24"/>
        </w:rPr>
        <w:t xml:space="preserve">第七条 合同的变更和终止</w:t>
      </w:r>
      <w:r/>
    </w:p>
    <w:p>
      <w:pPr>
        <w:ind w:firstLine="485"/>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5"/>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2.除发生法律规定的不能预见、不能避免并不能克服的客观情况外，甲乙双方不得放弃或拒绝履行合同。乙方放弃或拒绝履行合同，承担相关违约责任。</w:t>
      </w:r>
      <w:r/>
    </w:p>
    <w:p>
      <w:pPr>
        <w:ind w:firstLine="487"/>
        <w:spacing w:line="360" w:lineRule="auto"/>
        <w:rPr>
          <w:rFonts w:hint="eastAsia" w:ascii="宋体" w:hAnsi="宋体" w:cs="宋体"/>
          <w:b/>
          <w:sz w:val="24"/>
        </w:rPr>
      </w:pPr>
      <w:r>
        <w:rPr>
          <w:rFonts w:hint="eastAsia" w:ascii="宋体" w:hAnsi="宋体" w:cs="宋体"/>
          <w:b/>
          <w:sz w:val="24"/>
        </w:rPr>
        <w:t xml:space="preserve">第八条 合同的转让</w:t>
      </w:r>
      <w:r/>
    </w:p>
    <w:p>
      <w:pPr>
        <w:ind w:firstLine="485"/>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7"/>
        <w:spacing w:line="360" w:lineRule="auto"/>
        <w:rPr>
          <w:rFonts w:hint="eastAsia" w:ascii="宋体" w:hAnsi="宋体" w:cs="宋体"/>
          <w:b/>
          <w:sz w:val="24"/>
        </w:rPr>
      </w:pPr>
      <w:r>
        <w:rPr>
          <w:rFonts w:hint="eastAsia" w:ascii="宋体" w:hAnsi="宋体" w:cs="宋体"/>
          <w:b/>
          <w:sz w:val="24"/>
        </w:rPr>
        <w:t xml:space="preserve">第九条 不可抗力</w:t>
      </w:r>
      <w:r/>
    </w:p>
    <w:p>
      <w:pPr>
        <w:ind w:firstLine="485"/>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sz w:val="24"/>
        </w:rPr>
      </w:pPr>
      <w:r>
        <w:rPr>
          <w:rFonts w:hint="eastAsia" w:ascii="宋体" w:hAnsi="宋体" w:cs="宋体"/>
          <w:b/>
          <w:sz w:val="24"/>
        </w:rPr>
        <w:t xml:space="preserve">第十条 争议的解决</w:t>
      </w:r>
      <w:r/>
    </w:p>
    <w:p>
      <w:pPr>
        <w:ind w:firstLine="485"/>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ind w:firstLine="485"/>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ind w:firstLine="485"/>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ind w:firstLine="485"/>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ind w:firstLine="485"/>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ind w:firstLine="487"/>
        <w:spacing w:line="360" w:lineRule="auto"/>
        <w:rPr>
          <w:rFonts w:hint="eastAsia" w:ascii="宋体" w:hAnsi="宋体" w:cs="宋体"/>
          <w:b/>
          <w:sz w:val="24"/>
        </w:rPr>
      </w:pPr>
      <w:r>
        <w:rPr>
          <w:rFonts w:hint="eastAsia" w:ascii="宋体" w:hAnsi="宋体" w:cs="宋体"/>
          <w:b/>
          <w:sz w:val="24"/>
        </w:rPr>
        <w:t xml:space="preserve">第十一条 诚实信用 </w:t>
      </w:r>
      <w:r/>
    </w:p>
    <w:p>
      <w:pPr>
        <w:ind w:firstLine="485"/>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p>
    <w:p>
      <w:pPr>
        <w:ind w:firstLine="487"/>
        <w:spacing w:line="360" w:lineRule="auto"/>
        <w:rPr>
          <w:rFonts w:hint="eastAsia" w:ascii="宋体" w:hAnsi="宋体" w:cs="宋体"/>
          <w:b/>
          <w:sz w:val="24"/>
        </w:rPr>
      </w:pPr>
      <w:r>
        <w:rPr>
          <w:rFonts w:hint="eastAsia" w:ascii="宋体" w:hAnsi="宋体" w:cs="宋体"/>
          <w:b/>
          <w:sz w:val="24"/>
        </w:rPr>
        <w:t xml:space="preserve">第十二条 合同生效及其他</w:t>
      </w:r>
      <w:r/>
    </w:p>
    <w:p>
      <w:pPr>
        <w:ind w:firstLine="485"/>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5"/>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ind w:firstLine="485"/>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jc w:val="left"/>
        <w:spacing w:line="360" w:lineRule="auto"/>
        <w:widowControl/>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r>
      <w:r/>
    </w:p>
    <w:tbl>
      <w:tblPr>
        <w:tblStyle w:val="90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31"/>
        <w:gridCol w:w="4531"/>
      </w:tblGrid>
      <w:tr>
        <w:trPr/>
        <w:tc>
          <w:tcPr>
            <w:tcW w:w="4531" w:type="dxa"/>
            <w:textDirection w:val="lrTb"/>
            <w:noWrap w:val="false"/>
          </w:tcPr>
          <w:p>
            <w:pPr>
              <w:jc w:val="left"/>
              <w:spacing w:line="360" w:lineRule="auto"/>
            </w:pPr>
            <w:r>
              <w:rPr>
                <w:rFonts w:hint="eastAsia" w:ascii="宋体" w:hAnsi="宋体" w:cs="宋体"/>
                <w:b/>
                <w:bCs/>
                <w:sz w:val="24"/>
              </w:rPr>
              <w:t xml:space="preserve">甲    方</w:t>
            </w:r>
            <w:r>
              <w:rPr>
                <w:rFonts w:hint="eastAsia" w:ascii="宋体" w:hAnsi="宋体" w:cs="宋体"/>
                <w:sz w:val="24"/>
              </w:rPr>
              <w:t xml:space="preserve">：                     </w:t>
            </w:r>
            <w:r/>
          </w:p>
          <w:p>
            <w:pPr>
              <w:jc w:val="left"/>
              <w:spacing w:line="360" w:lineRule="auto"/>
            </w:pPr>
            <w:r>
              <w:rPr>
                <w:rFonts w:hint="eastAsia" w:ascii="宋体" w:hAnsi="宋体" w:cs="宋体"/>
                <w:sz w:val="24"/>
              </w:rPr>
              <w:t xml:space="preserve">单位名称（章）：               </w:t>
            </w:r>
            <w:r>
              <w:rPr>
                <w:rFonts w:hint="eastAsia" w:ascii="宋体" w:hAnsi="宋体" w:cs="宋体"/>
                <w:sz w:val="24"/>
              </w:rPr>
              <w:t xml:space="preserve"> </w:t>
            </w:r>
            <w:r/>
          </w:p>
          <w:p>
            <w:pPr>
              <w:jc w:val="left"/>
              <w:spacing w:line="360" w:lineRule="auto"/>
            </w:pPr>
            <w:r>
              <w:rPr>
                <w:rFonts w:hint="eastAsia" w:ascii="宋体" w:hAnsi="宋体" w:cs="宋体"/>
                <w:sz w:val="24"/>
              </w:rPr>
              <w:t xml:space="preserve">单位地址：                     </w:t>
            </w:r>
            <w:r/>
          </w:p>
          <w:p>
            <w:pPr>
              <w:jc w:val="left"/>
              <w:spacing w:line="360" w:lineRule="auto"/>
            </w:pPr>
            <w:r>
              <w:rPr>
                <w:rFonts w:hint="eastAsia" w:ascii="宋体" w:hAnsi="宋体" w:cs="宋体"/>
                <w:sz w:val="24"/>
              </w:rPr>
              <w:t xml:space="preserve">法定代表人：       委托代理人：</w:t>
            </w:r>
            <w:r/>
          </w:p>
          <w:p>
            <w:pPr>
              <w:jc w:val="left"/>
              <w:spacing w:line="360" w:lineRule="auto"/>
            </w:pPr>
            <w:r>
              <w:rPr>
                <w:rFonts w:hint="eastAsia" w:ascii="宋体" w:hAnsi="宋体" w:cs="宋体"/>
                <w:sz w:val="24"/>
              </w:rPr>
              <w:t xml:space="preserve">电话：                         </w:t>
            </w:r>
            <w:r/>
          </w:p>
          <w:p>
            <w:pPr>
              <w:jc w:val="left"/>
              <w:spacing w:line="360" w:lineRule="auto"/>
              <w:rPr>
                <w:rFonts w:hint="eastAsia" w:ascii="宋体" w:hAnsi="宋体" w:cs="宋体"/>
                <w:b/>
                <w:bCs/>
                <w:sz w:val="24"/>
              </w:rPr>
            </w:pPr>
            <w:r>
              <w:rPr>
                <w:rFonts w:hint="eastAsia" w:ascii="宋体" w:hAnsi="宋体" w:cs="宋体"/>
                <w:sz w:val="24"/>
              </w:rPr>
              <w:t xml:space="preserve">传真：                         </w:t>
            </w:r>
            <w:r/>
          </w:p>
        </w:tc>
        <w:tc>
          <w:tcPr>
            <w:tcW w:w="4531" w:type="dxa"/>
            <w:textDirection w:val="lrTb"/>
            <w:noWrap w:val="false"/>
          </w:tcPr>
          <w:p>
            <w:pPr>
              <w:jc w:val="left"/>
              <w:spacing w:line="360" w:lineRule="auto"/>
            </w:pPr>
            <w:r>
              <w:rPr>
                <w:rFonts w:hint="eastAsia" w:ascii="宋体" w:hAnsi="宋体" w:cs="宋体"/>
                <w:b/>
                <w:bCs/>
                <w:sz w:val="24"/>
              </w:rPr>
              <w:t xml:space="preserve">乙    方</w:t>
            </w:r>
            <w:r>
              <w:rPr>
                <w:rFonts w:hint="eastAsia" w:ascii="宋体" w:hAnsi="宋体" w:cs="宋体"/>
                <w:sz w:val="24"/>
              </w:rPr>
              <w:t xml:space="preserve">：</w:t>
            </w:r>
            <w:r/>
          </w:p>
          <w:p>
            <w:pPr>
              <w:jc w:val="left"/>
              <w:spacing w:line="360" w:lineRule="auto"/>
            </w:pPr>
            <w:r>
              <w:rPr>
                <w:rFonts w:hint="eastAsia" w:ascii="宋体" w:hAnsi="宋体" w:cs="宋体"/>
                <w:sz w:val="24"/>
              </w:rPr>
              <w:t xml:space="preserve"> 单位名称（章）：</w:t>
            </w:r>
            <w:r/>
          </w:p>
          <w:p>
            <w:pPr>
              <w:jc w:val="left"/>
              <w:spacing w:line="360" w:lineRule="auto"/>
            </w:pPr>
            <w:r>
              <w:rPr>
                <w:rFonts w:hint="eastAsia" w:ascii="宋体" w:hAnsi="宋体" w:cs="宋体"/>
                <w:sz w:val="24"/>
              </w:rPr>
              <w:t xml:space="preserve">单位地址：</w:t>
            </w:r>
            <w:r/>
          </w:p>
          <w:p>
            <w:pPr>
              <w:jc w:val="left"/>
              <w:spacing w:line="360" w:lineRule="auto"/>
            </w:pPr>
            <w:r>
              <w:rPr>
                <w:rFonts w:hint="eastAsia" w:ascii="宋体" w:hAnsi="宋体" w:cs="宋体"/>
                <w:sz w:val="24"/>
              </w:rPr>
              <w:t xml:space="preserve">法定代表人：     委托代理人： </w:t>
            </w:r>
            <w:r/>
          </w:p>
          <w:p>
            <w:pPr>
              <w:jc w:val="left"/>
              <w:spacing w:line="360" w:lineRule="auto"/>
            </w:pPr>
            <w:r>
              <w:rPr>
                <w:rFonts w:hint="eastAsia" w:ascii="宋体" w:hAnsi="宋体" w:cs="宋体"/>
                <w:sz w:val="24"/>
              </w:rPr>
              <w:t xml:space="preserve">电话：            传真：</w:t>
            </w:r>
            <w:r/>
          </w:p>
          <w:p>
            <w:pPr>
              <w:jc w:val="left"/>
              <w:spacing w:line="360" w:lineRule="auto"/>
            </w:pPr>
            <w:r>
              <w:rPr>
                <w:rFonts w:hint="eastAsia" w:ascii="宋体" w:hAnsi="宋体" w:cs="宋体"/>
                <w:sz w:val="24"/>
              </w:rPr>
              <w:t xml:space="preserve">开户银行：        账号：      </w:t>
            </w:r>
            <w:r/>
          </w:p>
          <w:p>
            <w:pPr>
              <w:jc w:val="left"/>
              <w:spacing w:line="360" w:lineRule="auto"/>
              <w:rPr>
                <w:rFonts w:hint="eastAsia" w:ascii="宋体" w:hAnsi="宋体" w:cs="宋体"/>
                <w:b/>
                <w:bCs/>
                <w:sz w:val="24"/>
              </w:rPr>
            </w:pPr>
            <w:r>
              <w:rPr>
                <w:rFonts w:hint="eastAsia" w:ascii="宋体" w:hAnsi="宋体" w:cs="宋体"/>
                <w:b/>
                <w:bCs/>
                <w:sz w:val="24"/>
              </w:rPr>
            </w:r>
            <w:r/>
          </w:p>
        </w:tc>
      </w:tr>
    </w:tbl>
    <w:p>
      <w:pPr>
        <w:spacing w:line="360" w:lineRule="auto"/>
        <w:rPr>
          <w:rFonts w:hint="eastAsia"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360" w:lineRule="auto"/>
        <w:tabs>
          <w:tab w:val="left" w:pos="3780" w:leader="none"/>
        </w:tabs>
        <w:rPr>
          <w:rFonts w:hint="eastAsia"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常州市城投建设工程招标有限公司</w:t>
      </w:r>
      <w:r/>
    </w:p>
    <w:p>
      <w:pPr>
        <w:spacing w:line="360" w:lineRule="auto"/>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经办人：                               电  话：</w:t>
      </w:r>
      <w:r/>
    </w:p>
    <w:p>
      <w:pPr>
        <w:ind w:left="1519" w:hanging="1519"/>
        <w:rPr>
          <w:sz w:val="24"/>
        </w:rPr>
      </w:pPr>
      <w:r>
        <w:rPr>
          <w:sz w:val="24"/>
        </w:rPr>
      </w:r>
      <w:r/>
    </w:p>
    <w:p>
      <w:r/>
      <w:r/>
    </w:p>
    <w:p>
      <w:r/>
      <w:r/>
    </w:p>
    <w:p>
      <w:r>
        <w:br w:type="page" w:clear="all"/>
      </w:r>
      <w:r/>
    </w:p>
    <w:p>
      <w:r/>
      <w:r/>
    </w:p>
    <w:p>
      <w:pPr>
        <w:jc w:val="center"/>
        <w:rPr>
          <w:b/>
          <w:bCs/>
          <w:sz w:val="32"/>
          <w:szCs w:val="32"/>
        </w:rPr>
      </w:pPr>
      <w:r>
        <w:rPr>
          <w:rFonts w:hint="eastAsia"/>
          <w:b/>
          <w:bCs/>
          <w:sz w:val="32"/>
          <w:szCs w:val="32"/>
        </w:rPr>
        <w:t xml:space="preserve">廉</w:t>
      </w:r>
      <w:r>
        <w:rPr>
          <w:rFonts w:hint="eastAsia"/>
          <w:b/>
          <w:bCs/>
          <w:sz w:val="32"/>
          <w:szCs w:val="32"/>
        </w:rPr>
        <w:t xml:space="preserve"> </w:t>
      </w:r>
      <w:r>
        <w:rPr>
          <w:rFonts w:hint="eastAsia"/>
          <w:b/>
          <w:bCs/>
          <w:sz w:val="32"/>
          <w:szCs w:val="32"/>
        </w:rPr>
        <w:t xml:space="preserve">政</w:t>
      </w:r>
      <w:r>
        <w:rPr>
          <w:rFonts w:hint="eastAsia"/>
          <w:b/>
          <w:bCs/>
          <w:sz w:val="32"/>
          <w:szCs w:val="32"/>
        </w:rPr>
        <w:t xml:space="preserve"> </w:t>
      </w:r>
      <w:r>
        <w:rPr>
          <w:rFonts w:hint="eastAsia"/>
          <w:b/>
          <w:bCs/>
          <w:sz w:val="32"/>
          <w:szCs w:val="32"/>
        </w:rPr>
        <w:t xml:space="preserve">责</w:t>
      </w:r>
      <w:r>
        <w:rPr>
          <w:rFonts w:hint="eastAsia"/>
          <w:b/>
          <w:bCs/>
          <w:sz w:val="32"/>
          <w:szCs w:val="32"/>
        </w:rPr>
        <w:t xml:space="preserve"> </w:t>
      </w:r>
      <w:r>
        <w:rPr>
          <w:rFonts w:hint="eastAsia"/>
          <w:b/>
          <w:bCs/>
          <w:sz w:val="32"/>
          <w:szCs w:val="32"/>
        </w:rPr>
        <w:t xml:space="preserve">任</w:t>
      </w:r>
      <w:r>
        <w:rPr>
          <w:rFonts w:hint="eastAsia"/>
          <w:b/>
          <w:bCs/>
          <w:sz w:val="32"/>
          <w:szCs w:val="32"/>
        </w:rPr>
        <w:t xml:space="preserve"> </w:t>
      </w:r>
      <w:r>
        <w:rPr>
          <w:rFonts w:hint="eastAsia"/>
          <w:b/>
          <w:bCs/>
          <w:sz w:val="32"/>
          <w:szCs w:val="32"/>
        </w:rPr>
        <w:t xml:space="preserve">书</w:t>
      </w:r>
      <w:r/>
    </w:p>
    <w:p>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jc w:val="left"/>
        <w:widowControl/>
        <w:rPr>
          <w:b/>
          <w:sz w:val="36"/>
          <w:szCs w:val="36"/>
        </w:rPr>
      </w:pPr>
      <w:r>
        <w:rPr>
          <w:b/>
          <w:sz w:val="36"/>
          <w:szCs w:val="36"/>
        </w:rPr>
      </w:r>
      <w:r/>
    </w:p>
    <w:p>
      <w:pPr>
        <w:jc w:val="left"/>
        <w:widowControl/>
        <w:rPr>
          <w:b/>
          <w:sz w:val="36"/>
          <w:szCs w:val="36"/>
        </w:rPr>
      </w:pPr>
      <w:r>
        <w:rPr>
          <w:b/>
          <w:sz w:val="36"/>
          <w:szCs w:val="36"/>
        </w:rPr>
        <w:br w:type="page" w:clear="all"/>
      </w:r>
      <w:r/>
    </w:p>
    <w:p>
      <w:pPr>
        <w:jc w:val="center"/>
        <w:rPr>
          <w:b/>
          <w:bCs/>
          <w:sz w:val="32"/>
          <w:szCs w:val="32"/>
        </w:rPr>
      </w:pPr>
      <w:r>
        <w:rPr>
          <w:rFonts w:hint="eastAsia"/>
          <w:b/>
          <w:bCs/>
          <w:sz w:val="32"/>
          <w:szCs w:val="32"/>
        </w:rPr>
        <w:t xml:space="preserve">档案整理及数字化加工保密协议</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                              </w:t>
      </w:r>
      <w:r/>
    </w:p>
    <w:p>
      <w:pPr>
        <w:spacing w:line="360" w:lineRule="auto"/>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                  </w:t>
      </w:r>
      <w:r>
        <w:rPr>
          <w:rFonts w:hint="eastAsia" w:ascii="宋体" w:hAnsi="宋体" w:cs="宋体"/>
          <w:sz w:val="24"/>
        </w:rPr>
        <w:t xml:space="preserve">（以下简称乙方）为</w:t>
      </w:r>
      <w:r>
        <w:rPr>
          <w:rFonts w:hint="eastAsia" w:ascii="宋体" w:hAnsi="宋体" w:cs="宋体"/>
          <w:sz w:val="24"/>
          <w:u w:val="single"/>
        </w:rPr>
        <w:t xml:space="preserve">             </w:t>
      </w:r>
      <w:r>
        <w:rPr>
          <w:rFonts w:hint="eastAsia" w:ascii="宋体" w:hAnsi="宋体" w:cs="宋体"/>
          <w:sz w:val="24"/>
        </w:rPr>
        <w:t xml:space="preserve">(以下简称甲方)提供</w:t>
      </w:r>
      <w:r>
        <w:rPr>
          <w:rFonts w:hint="eastAsia" w:ascii="宋体" w:hAnsi="宋体" w:cs="宋体"/>
          <w:sz w:val="24"/>
        </w:rPr>
        <w:t xml:space="preserve">2026年度常州经开区建设工程档案接收、整理服务</w:t>
      </w:r>
      <w:r>
        <w:rPr>
          <w:rFonts w:hint="eastAsia" w:ascii="宋体" w:hAnsi="宋体" w:cs="宋体"/>
          <w:sz w:val="24"/>
        </w:rPr>
        <w:t xml:space="preserve">，为在项目实施期间保证档案安全和项目实施期间以及实施完成以后保守因工作需要接触到的甲方档案信息秘密等有关事项，经友好协商，达成如下条款，双方共同遵守： </w:t>
      </w:r>
      <w:r/>
    </w:p>
    <w:p>
      <w:pPr>
        <w:ind w:firstLine="480"/>
        <w:spacing w:line="360" w:lineRule="auto"/>
        <w:rPr>
          <w:rFonts w:hint="eastAsia" w:ascii="宋体" w:hAnsi="宋体" w:cs="宋体"/>
          <w:sz w:val="24"/>
        </w:rPr>
      </w:pPr>
      <w:r>
        <w:rPr>
          <w:rFonts w:hint="eastAsia" w:ascii="宋体" w:hAnsi="宋体" w:cs="宋体"/>
          <w:sz w:val="24"/>
        </w:rPr>
        <w:t xml:space="preserve">一、双方确认：在项目实施期间，因工作需要接触到甲方的纸质档案、档案目录、声像档案以及电子文件等，乙方必须保守机密，不得以任何方式带出工作场所或向外泄露。乙方同时提供一切必要的方式和采取一切必要的行动，协助甲方保证档案安全和保守档案秘密。 </w:t>
      </w:r>
      <w:r/>
    </w:p>
    <w:p>
      <w:pPr>
        <w:ind w:firstLine="480"/>
        <w:spacing w:line="360" w:lineRule="auto"/>
        <w:rPr>
          <w:rFonts w:hint="eastAsia" w:ascii="宋体" w:hAnsi="宋体" w:cs="宋体"/>
          <w:sz w:val="24"/>
        </w:rPr>
      </w:pPr>
      <w:r>
        <w:rPr>
          <w:rFonts w:hint="eastAsia" w:ascii="宋体" w:hAnsi="宋体" w:cs="宋体"/>
          <w:sz w:val="24"/>
        </w:rPr>
        <w:t xml:space="preserve">二、项目实施期间，乙方必须遵守甲方规定的任何成文或不成文的保密规章、制度，履行相应的保密职责。甲方的保密规章、制度没有规定或者规定不明确之处，乙方亦应本着谨慎、诚实的态度，采取任何必要、合理的措施，维护其于项目实施期间接触到的任何属于甲方或者虽属于第三方，但甲方承诺有保密义务的档案相关材料，以保证其机密性。 </w:t>
      </w:r>
      <w:r/>
    </w:p>
    <w:p>
      <w:pPr>
        <w:ind w:firstLine="480"/>
        <w:spacing w:line="360" w:lineRule="auto"/>
        <w:rPr>
          <w:rFonts w:hint="eastAsia" w:ascii="宋体" w:hAnsi="宋体" w:cs="宋体"/>
          <w:sz w:val="24"/>
        </w:rPr>
      </w:pPr>
      <w:r>
        <w:rPr>
          <w:rFonts w:hint="eastAsia" w:ascii="宋体" w:hAnsi="宋体" w:cs="宋体"/>
          <w:sz w:val="24"/>
        </w:rPr>
        <w:t xml:space="preserve">三、除了项目实施期间必要的工作需要之外，乙方承诺：未经甲方同意，不得以泄露、告知、公布、发布、出版、传授、转让或者其他任何方式使任何第三方(包括按照保密制度的规定不得知悉该项秘密的甲方其他工作人员)知悉属于甲方或者虽属于第三方，但甲方承诺有档案信息秘密及与档案信息相关的信息，也不得在项目实施期间必要的工作之外使用这些秘密信息。</w:t>
      </w:r>
      <w:r/>
    </w:p>
    <w:p>
      <w:pPr>
        <w:ind w:firstLine="480"/>
        <w:spacing w:line="360" w:lineRule="auto"/>
        <w:rPr>
          <w:rFonts w:hint="eastAsia" w:ascii="宋体" w:hAnsi="宋体" w:cs="宋体"/>
          <w:sz w:val="24"/>
        </w:rPr>
      </w:pPr>
      <w:r>
        <w:rPr>
          <w:rFonts w:hint="eastAsia" w:ascii="宋体" w:hAnsi="宋体" w:cs="宋体"/>
          <w:sz w:val="24"/>
        </w:rPr>
        <w:t xml:space="preserve">四、双方同意，乙方在项目完成后仍对其在为甲方档案整理加工期间接触、或因接触而知悉的属于甲方或者虽属于第三方但甲方承诺有保密义务的档案信息秘密和其他与档案整理加工相关的信息，承担如同加工期间一样的保密义务和不得以任何方式泄露的义务。乙方在项目完成后承担保密义务的期限为无限期保密，直至甲方宣布档案公开或者档案信息实际上已经公开；乙方同意就项目完成后所承担的保密义务，甲方不再向乙方支付任何保密费用。  </w:t>
      </w:r>
      <w:r/>
    </w:p>
    <w:p>
      <w:pPr>
        <w:ind w:firstLine="480"/>
        <w:spacing w:line="360" w:lineRule="auto"/>
        <w:rPr>
          <w:rFonts w:hint="eastAsia" w:ascii="宋体" w:hAnsi="宋体" w:cs="宋体"/>
          <w:sz w:val="24"/>
        </w:rPr>
      </w:pPr>
      <w:r>
        <w:rPr>
          <w:rFonts w:hint="eastAsia" w:ascii="宋体" w:hAnsi="宋体" w:cs="宋体"/>
          <w:sz w:val="24"/>
        </w:rPr>
        <w:t xml:space="preserve">五、乙方承诺，在为甲方实施纸质档案整理加工期间，不得擅自使用任何属于他</w:t>
      </w:r>
      <w:r>
        <w:rPr>
          <w:rFonts w:hint="eastAsia" w:ascii="宋体" w:hAnsi="宋体" w:cs="宋体"/>
          <w:sz w:val="24"/>
        </w:rPr>
        <w:t xml:space="preserve">人的技术秘密或其他商业秘密信息，亦不得擅自实施可能侵犯他人知识产权的行为。若乙方违反上述承诺而导致甲方遭受第三方的侵仅指控时，乙方应当承担甲方为应诉而支付的一切费用；甲方因此而承担侵权赔偿责任的，有权向乙方追偿。上述应诉费用和侵权赔偿可以从乙方的项目款中扣除。 </w:t>
      </w:r>
      <w:r/>
    </w:p>
    <w:p>
      <w:pPr>
        <w:ind w:firstLine="480"/>
        <w:spacing w:line="360" w:lineRule="auto"/>
        <w:rPr>
          <w:rFonts w:hint="eastAsia" w:ascii="宋体" w:hAnsi="宋体" w:cs="宋体"/>
          <w:sz w:val="24"/>
        </w:rPr>
      </w:pPr>
      <w:r>
        <w:rPr>
          <w:rFonts w:hint="eastAsia" w:ascii="宋体" w:hAnsi="宋体" w:cs="宋体"/>
          <w:sz w:val="24"/>
        </w:rPr>
        <w:t xml:space="preserve">六、乙方在项目实施期间，按照甲方的明确要求或者为了完成甲方明确交付的具体工作任务必然导致侵犯他人知识产权的，若甲方遭受第三方的侵权指控，应诉费用和侵权赔偿不得由乙方承担或部分承担。  </w:t>
      </w:r>
      <w:r/>
    </w:p>
    <w:p>
      <w:pPr>
        <w:ind w:firstLine="480"/>
        <w:spacing w:line="360" w:lineRule="auto"/>
        <w:rPr>
          <w:rFonts w:hint="eastAsia" w:ascii="宋体" w:hAnsi="宋体" w:cs="宋体"/>
          <w:sz w:val="24"/>
        </w:rPr>
      </w:pPr>
      <w:r>
        <w:rPr>
          <w:rFonts w:hint="eastAsia" w:ascii="宋体" w:hAnsi="宋体" w:cs="宋体"/>
          <w:sz w:val="24"/>
        </w:rPr>
        <w:t xml:space="preserve">七、乙方因项目实施工作上的需要所持有或保管的一切记录着甲方档案信息的文件、资料、图表、笔记、报告、信件、传真、磁带、磁盘、仪器以及其他任何形式的载体，均归甲方所有，而无论这些秘密信息有无任何价值。若记录着秘密信息的载体是由乙方自备的，则视为乙方已同意将这些载体物的所有权转让给甲方。甲方应当在乙方返还这些载体时，给予乙方相当于载体本身价值的经济补偿。 </w:t>
      </w:r>
      <w:r/>
    </w:p>
    <w:p>
      <w:pPr>
        <w:ind w:firstLine="480"/>
        <w:spacing w:line="360" w:lineRule="auto"/>
        <w:rPr>
          <w:rFonts w:hint="eastAsia" w:ascii="宋体" w:hAnsi="宋体" w:cs="宋体"/>
          <w:sz w:val="24"/>
        </w:rPr>
      </w:pPr>
      <w:r>
        <w:rPr>
          <w:rFonts w:hint="eastAsia" w:ascii="宋体" w:hAnsi="宋体" w:cs="宋体"/>
          <w:sz w:val="24"/>
        </w:rPr>
        <w:t xml:space="preserve">八、乙方应当于项目实施完成时，或者于甲方提出请求时，返还全部属于甲方的财物，包括记载着甲方秘密信息的一切载体。但当记录着秘密信息的载体是由乙方自备的，且秘密信息可以从载体上消除或复制出来时，可以由甲方将秘密信息复制到甲方享有所有权的其他载体上，并把原载体上的秘密信息消除。此种情况乙方无须将载体返还，甲方也无须给予乙方经济补偿。  </w:t>
      </w:r>
      <w:r/>
    </w:p>
    <w:p>
      <w:pPr>
        <w:ind w:firstLine="480"/>
        <w:spacing w:line="360" w:lineRule="auto"/>
        <w:rPr>
          <w:rFonts w:hint="eastAsia" w:ascii="宋体" w:hAnsi="宋体" w:cs="宋体"/>
          <w:sz w:val="24"/>
        </w:rPr>
      </w:pPr>
      <w:r>
        <w:rPr>
          <w:rFonts w:hint="eastAsia" w:ascii="宋体" w:hAnsi="宋体" w:cs="宋体"/>
          <w:sz w:val="24"/>
        </w:rPr>
        <w:t xml:space="preserve">九、本协议所提及的档案秘密信息，包括但不限于：档案、档案中记载的人名、档案中记载的事件、纸质档案本身、其它载体的档案、档案目录、档案电子原文、档案电子化处理扫描文件加工前的文件、档案电子化处理扫描文件加工后的文件、档案机读目录、档案的封皮、加工过程中的数据库、加工档案整理记录、加工档案整理报告、档案检验报告、项目备忘 录、技术文档、相关的函电等。   </w:t>
      </w:r>
      <w:r/>
    </w:p>
    <w:p>
      <w:pPr>
        <w:ind w:firstLine="480"/>
        <w:spacing w:line="360" w:lineRule="auto"/>
        <w:rPr>
          <w:rFonts w:hint="eastAsia" w:ascii="宋体" w:hAnsi="宋体" w:cs="宋体"/>
          <w:sz w:val="24"/>
        </w:rPr>
      </w:pPr>
      <w:r>
        <w:rPr>
          <w:rFonts w:hint="eastAsia" w:ascii="宋体" w:hAnsi="宋体" w:cs="宋体"/>
          <w:sz w:val="24"/>
        </w:rPr>
        <w:t xml:space="preserve">十、因本协议而引起的纠纷，如果协商解决不成，任何一方均有权提起诉讼。双方同意，选择甲方住所地的、符合级别管辖规定的人民法院作为双方协议纠纷的第一审管辖法院。上述约定不影响甲方请求知识产权管理部门对侵权行为进行行政处理。乙方的违约行为给甲方造成损失的，乙方应当赔偿甲方的损失。违约金不能代替赔偿损失，但可以从损失额中抵扣。 </w:t>
      </w:r>
      <w:r/>
    </w:p>
    <w:p>
      <w:pPr>
        <w:ind w:firstLine="480"/>
        <w:spacing w:line="360" w:lineRule="auto"/>
        <w:rPr>
          <w:rFonts w:hint="eastAsia" w:ascii="宋体" w:hAnsi="宋体" w:cs="宋体"/>
          <w:sz w:val="24"/>
        </w:rPr>
      </w:pPr>
      <w:r>
        <w:rPr>
          <w:rFonts w:hint="eastAsia" w:ascii="宋体" w:hAnsi="宋体" w:cs="宋体"/>
          <w:sz w:val="24"/>
        </w:rPr>
        <w:t xml:space="preserve">十一、本协议自双方签字并盖章完成之日起生效。 </w:t>
      </w:r>
      <w:r/>
    </w:p>
    <w:p>
      <w:pPr>
        <w:ind w:firstLine="480"/>
        <w:spacing w:line="360" w:lineRule="auto"/>
        <w:rPr>
          <w:rFonts w:hint="eastAsia" w:ascii="宋体" w:hAnsi="宋体" w:cs="宋体"/>
          <w:sz w:val="24"/>
        </w:rPr>
      </w:pPr>
      <w:r>
        <w:rPr>
          <w:rFonts w:hint="eastAsia" w:ascii="宋体" w:hAnsi="宋体" w:cs="宋体"/>
          <w:sz w:val="24"/>
        </w:rPr>
        <w:t xml:space="preserve">十二、本协议如与双方以前的口头或书面协议有抵触，以本协议为准。 本协议的修改必须采用双方同意的书面形式。 </w:t>
      </w:r>
      <w:r/>
    </w:p>
    <w:p>
      <w:pPr>
        <w:ind w:firstLine="480"/>
        <w:spacing w:line="360" w:lineRule="auto"/>
        <w:rPr>
          <w:rFonts w:hint="eastAsia" w:ascii="宋体" w:hAnsi="宋体" w:cs="宋体"/>
          <w:sz w:val="24"/>
        </w:rPr>
      </w:pPr>
      <w:r>
        <w:rPr>
          <w:rFonts w:hint="eastAsia" w:ascii="宋体" w:hAnsi="宋体" w:cs="宋体"/>
          <w:sz w:val="24"/>
        </w:rPr>
        <w:t xml:space="preserve">十三、双方确认，在签署本协议前已仔细审阅过协议的内容，并完全了解协议各条款的法律含义。</w:t>
      </w:r>
      <w:r/>
    </w:p>
    <w:p>
      <w:pPr>
        <w:ind w:firstLine="480"/>
        <w:spacing w:line="360" w:lineRule="auto"/>
        <w:rPr>
          <w:rFonts w:hint="eastAsia" w:ascii="宋体" w:hAnsi="宋体" w:cs="宋体"/>
          <w:sz w:val="24"/>
        </w:rPr>
      </w:pPr>
      <w:r>
        <w:rPr>
          <w:rFonts w:hint="eastAsia" w:ascii="宋体" w:hAnsi="宋体" w:cs="宋体"/>
          <w:sz w:val="24"/>
        </w:rPr>
        <w:t xml:space="preserve">十四、本协议一式两份，甲乙双方各执一份。</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甲方：                              </w:t>
      </w:r>
      <w:r/>
    </w:p>
    <w:p>
      <w:pPr>
        <w:ind w:firstLine="480"/>
        <w:spacing w:line="360" w:lineRule="auto"/>
        <w:rPr>
          <w:rFonts w:hint="eastAsia" w:ascii="宋体" w:hAnsi="宋体" w:cs="宋体"/>
          <w:sz w:val="24"/>
        </w:rPr>
      </w:pPr>
      <w:r>
        <w:rPr>
          <w:rFonts w:hint="eastAsia" w:ascii="宋体" w:hAnsi="宋体" w:cs="宋体"/>
          <w:sz w:val="24"/>
        </w:rPr>
        <w:t xml:space="preserve">住址： </w:t>
      </w:r>
      <w:r/>
    </w:p>
    <w:p>
      <w:pPr>
        <w:ind w:firstLine="480"/>
        <w:spacing w:line="360" w:lineRule="auto"/>
        <w:rPr>
          <w:rFonts w:hint="eastAsia" w:ascii="宋体" w:hAnsi="宋体" w:cs="宋体"/>
          <w:sz w:val="24"/>
        </w:rPr>
      </w:pPr>
      <w:r>
        <w:rPr>
          <w:rFonts w:hint="eastAsia" w:ascii="宋体" w:hAnsi="宋体" w:cs="宋体"/>
          <w:sz w:val="24"/>
        </w:rPr>
        <w:t xml:space="preserve">电话：                               </w:t>
      </w:r>
      <w:r/>
    </w:p>
    <w:p>
      <w:pPr>
        <w:ind w:firstLine="480"/>
        <w:spacing w:line="360" w:lineRule="auto"/>
        <w:rPr>
          <w:rFonts w:hint="eastAsia" w:ascii="宋体" w:hAnsi="宋体" w:cs="宋体"/>
          <w:sz w:val="24"/>
        </w:rPr>
      </w:pPr>
      <w:r>
        <w:rPr>
          <w:rFonts w:hint="eastAsia" w:ascii="宋体" w:hAnsi="宋体" w:cs="宋体"/>
          <w:sz w:val="24"/>
        </w:rPr>
        <w:t xml:space="preserve">代表（签字） ：</w:t>
      </w:r>
      <w:r/>
    </w:p>
    <w:p>
      <w:pPr>
        <w:ind w:firstLine="3360"/>
        <w:spacing w:line="360" w:lineRule="auto"/>
        <w:rPr>
          <w:rFonts w:hint="eastAsia" w:ascii="宋体" w:hAnsi="宋体" w:cs="宋体"/>
          <w:sz w:val="24"/>
        </w:rPr>
      </w:pPr>
      <w:r>
        <w:rPr>
          <w:rFonts w:hint="eastAsia" w:ascii="宋体" w:hAnsi="宋体" w:cs="宋体"/>
          <w:sz w:val="24"/>
        </w:rPr>
        <w:t xml:space="preserve">年      月     日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乙方：                               </w:t>
      </w:r>
      <w:r/>
    </w:p>
    <w:p>
      <w:pPr>
        <w:ind w:firstLine="480"/>
        <w:spacing w:line="360" w:lineRule="auto"/>
        <w:rPr>
          <w:rFonts w:hint="eastAsia" w:ascii="宋体" w:hAnsi="宋体" w:cs="宋体"/>
          <w:sz w:val="24"/>
        </w:rPr>
      </w:pPr>
      <w:r>
        <w:rPr>
          <w:rFonts w:hint="eastAsia" w:ascii="宋体" w:hAnsi="宋体" w:cs="宋体"/>
          <w:sz w:val="24"/>
        </w:rPr>
        <w:t xml:space="preserve">住址： </w:t>
      </w:r>
      <w:r/>
    </w:p>
    <w:p>
      <w:pPr>
        <w:ind w:firstLine="480"/>
        <w:spacing w:line="360" w:lineRule="auto"/>
        <w:rPr>
          <w:rFonts w:hint="eastAsia" w:ascii="宋体" w:hAnsi="宋体" w:cs="宋体"/>
          <w:sz w:val="24"/>
        </w:rPr>
      </w:pPr>
      <w:r>
        <w:rPr>
          <w:rFonts w:hint="eastAsia" w:ascii="宋体" w:hAnsi="宋体" w:cs="宋体"/>
          <w:sz w:val="24"/>
        </w:rPr>
        <w:t xml:space="preserve">电话：                               </w:t>
      </w:r>
      <w:r/>
    </w:p>
    <w:p>
      <w:pPr>
        <w:ind w:firstLine="480"/>
        <w:spacing w:line="360" w:lineRule="auto"/>
        <w:rPr>
          <w:rFonts w:hint="eastAsia" w:ascii="宋体" w:hAnsi="宋体" w:cs="宋体"/>
          <w:sz w:val="24"/>
        </w:rPr>
      </w:pPr>
      <w:r>
        <w:rPr>
          <w:rFonts w:hint="eastAsia" w:ascii="宋体" w:hAnsi="宋体" w:cs="宋体"/>
          <w:sz w:val="24"/>
        </w:rPr>
        <w:t xml:space="preserve">代表（签字） ：</w:t>
      </w:r>
      <w:r/>
    </w:p>
    <w:p>
      <w:pPr>
        <w:ind w:firstLine="3120"/>
        <w:spacing w:line="360" w:lineRule="auto"/>
        <w:rPr>
          <w:rFonts w:hint="eastAsia" w:ascii="宋体" w:hAnsi="宋体"/>
          <w:sz w:val="24"/>
        </w:rPr>
      </w:pPr>
      <w:r>
        <w:rPr>
          <w:rFonts w:hint="eastAsia" w:ascii="宋体" w:hAnsi="宋体" w:cs="宋体"/>
          <w:sz w:val="24"/>
        </w:rPr>
        <w:t xml:space="preserve">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76" w:name="_Toc104818930"/>
      <w:r>
        <w:rPr>
          <w:b/>
          <w:sz w:val="36"/>
          <w:szCs w:val="36"/>
        </w:rPr>
        <w:t xml:space="preserve">第六章</w:t>
      </w:r>
      <w:r>
        <w:rPr>
          <w:b/>
          <w:sz w:val="36"/>
          <w:szCs w:val="36"/>
        </w:rPr>
        <w:t xml:space="preserve">   </w:t>
      </w:r>
      <w:r>
        <w:rPr>
          <w:b/>
          <w:sz w:val="36"/>
          <w:szCs w:val="36"/>
        </w:rPr>
        <w:t xml:space="preserve">响应文件格式</w:t>
      </w:r>
      <w:bookmarkEnd w:id="676"/>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1061"/>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60"/>
        <w:ind w:firstLine="480"/>
        <w:spacing w:line="460" w:lineRule="exact"/>
      </w:pPr>
      <w:r/>
      <w:r/>
    </w:p>
    <w:p>
      <w:pPr>
        <w:pStyle w:val="1060"/>
        <w:ind w:firstLine="0"/>
        <w:spacing w:line="460" w:lineRule="exact"/>
      </w:pPr>
      <w:r>
        <w:rPr>
          <w:rFonts w:hint="eastAsia"/>
        </w:rPr>
        <w:t xml:space="preserve">致：</w:t>
      </w:r>
      <w:r>
        <w:rPr>
          <w:rFonts w:hint="eastAsia" w:hAnsi="宋体"/>
        </w:rPr>
        <w:t xml:space="preserve">常州市城投建设工程招标有限公司</w:t>
      </w:r>
      <w:r/>
    </w:p>
    <w:p>
      <w:pPr>
        <w:pStyle w:val="1060"/>
        <w:ind w:firstLine="960"/>
        <w:spacing w:line="460" w:lineRule="exact"/>
        <w:rPr>
          <w:u w:val="single"/>
        </w:rPr>
      </w:pPr>
      <w:r>
        <w:rPr>
          <w:rFonts w:hint="eastAsia"/>
          <w:u w:val="single"/>
        </w:rPr>
        <w:t xml:space="preserve">（采购人名称）</w:t>
      </w:r>
      <w:r/>
    </w:p>
    <w:p>
      <w:pPr>
        <w:pStyle w:val="1060"/>
        <w:ind w:firstLine="480"/>
        <w:spacing w:line="460" w:lineRule="exact"/>
      </w:pPr>
      <w:r/>
      <w:r/>
    </w:p>
    <w:p>
      <w:pPr>
        <w:pStyle w:val="1060"/>
        <w:ind w:firstLine="480"/>
        <w:spacing w:line="460" w:lineRule="exact"/>
      </w:pPr>
      <w:r>
        <w:rPr>
          <w:rFonts w:hint="eastAsia"/>
        </w:rPr>
        <w:t xml:space="preserve">按照《中华人民共和国政府采购法》第二十二条和磋商文件的规定，我单位郑重声明如下：</w:t>
      </w:r>
      <w:r/>
    </w:p>
    <w:p>
      <w:pPr>
        <w:pStyle w:val="106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60"/>
        <w:ind w:firstLine="480"/>
        <w:spacing w:line="460" w:lineRule="exact"/>
      </w:pPr>
      <w:r>
        <w:rPr>
          <w:rFonts w:hint="eastAsia"/>
        </w:rPr>
        <w:t xml:space="preserve">二、我单位未被“国家企业信用信息系统”列入经营异常名录或者严重违法企业名单。</w:t>
      </w:r>
      <w:r/>
    </w:p>
    <w:p>
      <w:pPr>
        <w:pStyle w:val="1060"/>
        <w:ind w:firstLine="480"/>
        <w:spacing w:line="460" w:lineRule="exact"/>
      </w:pPr>
      <w:r>
        <w:rPr>
          <w:rFonts w:hint="eastAsia"/>
        </w:rPr>
        <w:t xml:space="preserve">三、我单位具有良好的商业信誉（指供应商经营状况良好，无本资格声明第十条情形）和健全的财务会计制度。</w:t>
      </w:r>
      <w:r/>
    </w:p>
    <w:p>
      <w:pPr>
        <w:pStyle w:val="1060"/>
        <w:ind w:firstLine="480"/>
        <w:spacing w:line="460" w:lineRule="exact"/>
      </w:pPr>
      <w:r>
        <w:rPr>
          <w:rFonts w:hint="eastAsia"/>
        </w:rPr>
        <w:t xml:space="preserve">四、我单位依法进行纳税和社会保险申报并实际履行了义务。</w:t>
      </w:r>
      <w:r/>
    </w:p>
    <w:p>
      <w:pPr>
        <w:pStyle w:val="106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60"/>
        <w:ind w:firstLine="480"/>
        <w:spacing w:line="460" w:lineRule="exact"/>
      </w:pPr>
      <w:r>
        <w:rPr>
          <w:rFonts w:hint="eastAsia"/>
        </w:rPr>
        <w:t xml:space="preserve">主要设备有：</w:t>
      </w:r>
      <w:r>
        <w:rPr>
          <w:u w:val="single"/>
        </w:rPr>
        <w:t xml:space="preserve">            </w:t>
      </w:r>
      <w:r/>
    </w:p>
    <w:p>
      <w:pPr>
        <w:pStyle w:val="1060"/>
        <w:ind w:firstLine="480"/>
        <w:spacing w:line="460" w:lineRule="exact"/>
      </w:pPr>
      <w:r>
        <w:rPr>
          <w:rFonts w:hint="eastAsia"/>
        </w:rPr>
        <w:t xml:space="preserve">主要专业技术能力有</w:t>
      </w:r>
      <w:r>
        <w:rPr>
          <w:rFonts w:hint="eastAsia"/>
          <w:u w:val="single"/>
        </w:rPr>
        <w:t xml:space="preserve">                 </w:t>
      </w:r>
      <w:r/>
    </w:p>
    <w:p>
      <w:pPr>
        <w:pStyle w:val="106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0"/>
        <w:ind w:firstLine="480"/>
        <w:spacing w:line="460" w:lineRule="exact"/>
      </w:pPr>
      <w:r>
        <w:rPr>
          <w:rFonts w:hint="eastAsia"/>
        </w:rPr>
        <w:t xml:space="preserve">七、我单位具备法律、行政法规规定的其他条件。</w:t>
      </w:r>
      <w:r/>
    </w:p>
    <w:p>
      <w:pPr>
        <w:pStyle w:val="106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6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6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6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6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60"/>
        <w:ind w:firstLine="480"/>
        <w:spacing w:line="460" w:lineRule="exact"/>
      </w:pPr>
      <w:r>
        <w:rPr>
          <w:rFonts w:hint="eastAsia"/>
        </w:rPr>
        <w:t xml:space="preserve">十、</w:t>
      </w:r>
      <w:r>
        <w:t xml:space="preserve">我单位无以下不良信用记录情形：</w:t>
      </w:r>
      <w:r/>
    </w:p>
    <w:p>
      <w:pPr>
        <w:pStyle w:val="1060"/>
        <w:ind w:firstLine="480"/>
        <w:spacing w:line="460" w:lineRule="exact"/>
      </w:pPr>
      <w:r>
        <w:t xml:space="preserve">1</w:t>
      </w:r>
      <w:r>
        <w:rPr>
          <w:rFonts w:hint="eastAsia"/>
        </w:rPr>
        <w:t xml:space="preserve">、在“信用中国”网站被列入失信被执行人和重大税收违法案件当事人名单；</w:t>
      </w:r>
      <w:r/>
    </w:p>
    <w:p>
      <w:pPr>
        <w:pStyle w:val="1060"/>
        <w:ind w:firstLine="480"/>
        <w:spacing w:line="460" w:lineRule="exact"/>
      </w:pPr>
      <w:r>
        <w:t xml:space="preserve">2</w:t>
      </w:r>
      <w:r>
        <w:rPr>
          <w:rFonts w:hint="eastAsia"/>
        </w:rPr>
        <w:t xml:space="preserve">、在“中国政府采购网”网站被列入政府采购严重违法失信行为记录名单；</w:t>
      </w:r>
      <w:r/>
    </w:p>
    <w:p>
      <w:pPr>
        <w:pStyle w:val="1060"/>
        <w:ind w:firstLine="480"/>
        <w:spacing w:line="460" w:lineRule="exact"/>
      </w:pPr>
      <w:r>
        <w:t xml:space="preserve">3</w:t>
      </w:r>
      <w:r>
        <w:rPr>
          <w:rFonts w:hint="eastAsia"/>
        </w:rPr>
        <w:t xml:space="preserve">、</w:t>
      </w:r>
      <w:r>
        <w:t xml:space="preserve">不符合《政府采购法》第二十二条规定的条件。</w:t>
      </w:r>
      <w:r/>
    </w:p>
    <w:p>
      <w:pPr>
        <w:pStyle w:val="1060"/>
        <w:ind w:firstLine="480"/>
        <w:spacing w:line="460" w:lineRule="exact"/>
      </w:pPr>
      <w:r/>
      <w:r/>
    </w:p>
    <w:p>
      <w:pPr>
        <w:pStyle w:val="106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60"/>
        <w:ind w:firstLine="480"/>
        <w:spacing w:line="460" w:lineRule="exact"/>
      </w:pPr>
      <w:r/>
      <w:r/>
    </w:p>
    <w:p>
      <w:pPr>
        <w:pStyle w:val="1060"/>
        <w:ind w:firstLine="480"/>
        <w:spacing w:line="460" w:lineRule="exact"/>
      </w:pPr>
      <w:r/>
      <w:r/>
    </w:p>
    <w:p>
      <w:pPr>
        <w:pStyle w:val="1060"/>
        <w:ind w:firstLine="480"/>
        <w:spacing w:line="460" w:lineRule="exact"/>
      </w:pPr>
      <w:r>
        <w:rPr>
          <w:rFonts w:hint="eastAsia"/>
        </w:rPr>
        <w:t xml:space="preserve">              </w:t>
      </w:r>
      <w:r>
        <w:rPr>
          <w:rFonts w:hint="eastAsia"/>
        </w:rPr>
        <w:t xml:space="preserve">                              供应商：（加盖公章）</w:t>
      </w:r>
      <w:r/>
    </w:p>
    <w:p>
      <w:pPr>
        <w:pStyle w:val="1060"/>
        <w:ind w:firstLine="480"/>
        <w:spacing w:line="460" w:lineRule="exact"/>
      </w:pPr>
      <w:r>
        <w:rPr>
          <w:rFonts w:hint="eastAsia"/>
        </w:rPr>
        <w:t xml:space="preserve">             </w:t>
      </w:r>
      <w:r>
        <w:rPr>
          <w:rFonts w:hint="eastAsia"/>
        </w:rPr>
        <w:t xml:space="preserve">                              法定代表人（或单位负责人）签字或盖章：</w:t>
      </w:r>
      <w:r/>
    </w:p>
    <w:p>
      <w:pPr>
        <w:pStyle w:val="1060"/>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w:t>
      </w:r>
      <w:r>
        <w:rPr>
          <w:rFonts w:hint="eastAsia" w:ascii="宋体" w:hAnsi="宋体"/>
          <w:b/>
          <w:sz w:val="24"/>
          <w:szCs w:val="20"/>
        </w:rPr>
        <w:t xml:space="preserve">1</w:t>
      </w:r>
      <w:r>
        <w:rPr>
          <w:rFonts w:ascii="宋体" w:hAnsi="宋体"/>
          <w:b/>
          <w:sz w:val="24"/>
          <w:szCs w:val="20"/>
        </w:rPr>
        <w:t xml:space="preserve">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spacing w:before="240" w:after="240" w:line="360" w:lineRule="auto"/>
        <w:rPr>
          <w:b/>
          <w:bCs/>
          <w:sz w:val="36"/>
          <w:szCs w:val="36"/>
        </w:rPr>
      </w:pPr>
      <w:r>
        <w:rPr>
          <w:sz w:val="24"/>
        </w:rPr>
        <w:br w:type="page" w:clear="all"/>
      </w: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w:t>
      </w:r>
      <w:r>
        <w:rPr>
          <w:spacing w:val="6"/>
          <w:sz w:val="24"/>
        </w:rPr>
        <w:t xml:space="preserve">（单位名称）的</w:t>
      </w:r>
      <w:r>
        <w:rPr>
          <w:spacing w:val="6"/>
          <w:sz w:val="24"/>
        </w:rPr>
        <w:t xml:space="preserve">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auto" w:sz="4"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77" w:name="_Toc226965747"/>
      <w:r/>
      <w:bookmarkStart w:id="678" w:name="_Toc265228395"/>
      <w:r/>
      <w:bookmarkStart w:id="679" w:name="_Toc150480795"/>
      <w:r/>
      <w:bookmarkStart w:id="680" w:name="_Toc520356218"/>
      <w:r/>
      <w:bookmarkStart w:id="681" w:name="_Toc264969247"/>
      <w:r/>
      <w:bookmarkStart w:id="682" w:name="_Toc195842922"/>
      <w:r/>
      <w:bookmarkStart w:id="683" w:name="_Toc305158825"/>
      <w:r/>
      <w:bookmarkStart w:id="684" w:name="_Toc480942350"/>
      <w:r/>
      <w:bookmarkStart w:id="685" w:name="_Toc226965830"/>
      <w:r/>
      <w:bookmarkStart w:id="686" w:name="_Toc127151557"/>
      <w:r/>
      <w:bookmarkStart w:id="687" w:name="_Toc226309801"/>
      <w:r/>
      <w:bookmarkStart w:id="688" w:name="_Toc226337253"/>
      <w:r/>
      <w:bookmarkStart w:id="689" w:name="_Ref467988705"/>
      <w:r/>
      <w:bookmarkStart w:id="690" w:name="_Toc305158899"/>
      <w:r/>
      <w:bookmarkStart w:id="691" w:name="_Toc150774762"/>
      <w:r/>
      <w:bookmarkStart w:id="692" w:name="_Toc142311059"/>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93" w:name="_Hlt520355938"/>
      <w:r/>
      <w:bookmarkStart w:id="694" w:name="_Hlt520356243"/>
      <w:r/>
      <w:bookmarkEnd w:id="693"/>
      <w:r/>
      <w:bookmarkEnd w:id="694"/>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88"/>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b/>
          <w:sz w:val="24"/>
        </w:rPr>
      </w:pPr>
      <w:r>
        <w:rPr>
          <w:b/>
          <w:sz w:val="24"/>
        </w:rPr>
        <w:br w:type="page" w:clear="all"/>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307"/>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36"/>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88"/>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88"/>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307"/>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5"/>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b/>
          <w:sz w:val="24"/>
        </w:rPr>
        <w:outlineLvl w:val="2"/>
      </w:pPr>
      <w:r>
        <w:rPr>
          <w:rFonts w:hint="eastAsia"/>
          <w:b/>
          <w:sz w:val="24"/>
        </w:rPr>
        <w:t xml:space="preserve">8</w:t>
      </w:r>
      <w:r>
        <w:rPr>
          <w:b/>
          <w:sz w:val="24"/>
        </w:rPr>
        <w:t xml:space="preserve">  </w:t>
      </w:r>
      <w:r>
        <w:rPr>
          <w:b/>
          <w:sz w:val="24"/>
        </w:rPr>
        <w:t xml:space="preserve">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hint="eastAsia"/>
          <w:b/>
          <w:sz w:val="24"/>
        </w:rPr>
        <w:t xml:space="preserve">（实质性格式）</w:t>
      </w:r>
      <w:r/>
    </w:p>
    <w:p>
      <w:pPr>
        <w:jc w:val="center"/>
        <w:rPr>
          <w:b/>
          <w:sz w:val="36"/>
          <w:szCs w:val="36"/>
        </w:rPr>
      </w:pPr>
      <w:r/>
      <w:bookmarkStart w:id="695" w:name="_Toc264969248"/>
      <w:r/>
      <w:bookmarkStart w:id="696" w:name="_Toc195842923"/>
      <w:r/>
      <w:bookmarkStart w:id="697" w:name="_Toc164608672"/>
      <w:r/>
      <w:bookmarkStart w:id="698" w:name="_Toc226309802"/>
      <w:r/>
      <w:bookmarkStart w:id="699" w:name="_Toc226337254"/>
      <w:r/>
      <w:bookmarkStart w:id="700" w:name="_Toc305158826"/>
      <w:r/>
      <w:bookmarkStart w:id="701" w:name="_Toc265228396"/>
      <w:r/>
      <w:bookmarkStart w:id="702" w:name="_Toc226965831"/>
      <w:r/>
      <w:bookmarkStart w:id="703" w:name="_Toc305158900"/>
      <w:r/>
      <w:bookmarkStart w:id="704" w:name="_Toc164608827"/>
      <w:r/>
      <w:bookmarkStart w:id="705" w:name="_Toc226965748"/>
      <w:r>
        <w:rPr>
          <w:rFonts w:hint="eastAsia"/>
          <w:b/>
          <w:sz w:val="36"/>
          <w:szCs w:val="36"/>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12"/>
        <w:gridCol w:w="2416"/>
        <w:gridCol w:w="1527"/>
        <w:gridCol w:w="3599"/>
      </w:tblGrid>
      <w:tr>
        <w:trPr>
          <w:jc w:val="center"/>
          <w:trHeight w:val="531"/>
        </w:trPr>
        <w:tc>
          <w:tcPr>
            <w:tcW w:w="496"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1960"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158"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810" w:type="dxa"/>
            <w:vAlign w:val="center"/>
            <w:vMerge w:val="continue"/>
            <w:textDirection w:val="lrTb"/>
            <w:noWrap w:val="false"/>
          </w:tcPr>
          <w:p>
            <w:pPr>
              <w:jc w:val="left"/>
              <w:widowControl/>
              <w:rPr>
                <w:b/>
                <w:sz w:val="24"/>
              </w:rPr>
            </w:pPr>
            <w:r>
              <w:rPr>
                <w:b/>
                <w:sz w:val="24"/>
              </w:rPr>
            </w:r>
            <w:r/>
          </w:p>
        </w:tc>
        <w:tc>
          <w:tcPr>
            <w:tcW w:w="3204" w:type="dxa"/>
            <w:vAlign w:val="center"/>
            <w:vMerge w:val="continue"/>
            <w:textDirection w:val="lrTb"/>
            <w:noWrap w:val="false"/>
          </w:tcPr>
          <w:p>
            <w:pPr>
              <w:jc w:val="left"/>
              <w:widowControl/>
              <w:rPr>
                <w:b/>
                <w:sz w:val="24"/>
              </w:rPr>
            </w:pPr>
            <w:r>
              <w:rPr>
                <w:b/>
                <w:sz w:val="24"/>
              </w:rPr>
            </w:r>
            <w:r/>
          </w:p>
        </w:tc>
        <w:tc>
          <w:tcPr>
            <w:tcW w:w="1239"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304"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rPr>
            </w:pPr>
            <w:r>
              <w:rPr>
                <w:sz w:val="24"/>
              </w:rPr>
            </w:r>
            <w:r/>
          </w:p>
        </w:tc>
        <w:tc>
          <w:tcPr>
            <w:tcW w:w="1960" w:type="dxa"/>
            <w:vAlign w:val="center"/>
            <w:textDirection w:val="lrTb"/>
            <w:noWrap w:val="false"/>
          </w:tcPr>
          <w:p>
            <w:pPr>
              <w:jc w:val="center"/>
              <w:tabs>
                <w:tab w:val="left" w:pos="5580" w:leader="none"/>
              </w:tabs>
              <w:rPr>
                <w:sz w:val="24"/>
              </w:rPr>
            </w:pPr>
            <w:r>
              <w:rPr>
                <w:sz w:val="24"/>
              </w:rPr>
            </w:r>
            <w:r/>
          </w:p>
        </w:tc>
        <w:tc>
          <w:tcPr>
            <w:tcW w:w="1239" w:type="dxa"/>
            <w:vAlign w:val="center"/>
            <w:textDirection w:val="lrTb"/>
            <w:noWrap w:val="false"/>
          </w:tcPr>
          <w:p>
            <w:pPr>
              <w:jc w:val="center"/>
              <w:tabs>
                <w:tab w:val="left" w:pos="5580" w:leader="none"/>
              </w:tabs>
              <w:rPr>
                <w:sz w:val="24"/>
              </w:rPr>
            </w:pPr>
            <w:r>
              <w:rPr>
                <w:sz w:val="24"/>
              </w:rPr>
            </w:r>
            <w:r/>
          </w:p>
        </w:tc>
        <w:tc>
          <w:tcPr>
            <w:tcW w:w="1304" w:type="dxa"/>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06" w:name="_Toc226965832"/>
      <w:r/>
      <w:bookmarkStart w:id="707" w:name="_Toc142311060"/>
      <w:r/>
      <w:bookmarkStart w:id="708" w:name="_Toc150774763"/>
      <w:r/>
      <w:bookmarkStart w:id="709" w:name="_Toc265228397"/>
      <w:r/>
      <w:bookmarkStart w:id="710" w:name="_Toc305158827"/>
      <w:r/>
      <w:bookmarkStart w:id="711" w:name="_Toc150480796"/>
      <w:r/>
      <w:bookmarkStart w:id="712" w:name="_Toc226965749"/>
      <w:r/>
      <w:bookmarkStart w:id="713" w:name="_Toc195842924"/>
      <w:r/>
      <w:bookmarkStart w:id="714" w:name="_Toc226337255"/>
      <w:r/>
      <w:bookmarkStart w:id="715" w:name="_Toc264969249"/>
      <w:r/>
      <w:bookmarkStart w:id="716" w:name="_Toc127151558"/>
      <w:r/>
      <w:bookmarkStart w:id="717" w:name="_Toc226309803"/>
      <w:r/>
      <w:bookmarkStart w:id="718" w:name="_Toc305158901"/>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bookmarkStart w:id="719" w:name="_Toc305158904"/>
      <w:r/>
      <w:bookmarkStart w:id="720" w:name="_Toc142311062"/>
      <w:r/>
      <w:bookmarkStart w:id="721" w:name="_Toc226337258"/>
      <w:r/>
      <w:bookmarkStart w:id="722" w:name="_Toc265228400"/>
      <w:r/>
      <w:bookmarkStart w:id="723" w:name="_Toc150480798"/>
      <w:r/>
      <w:bookmarkStart w:id="724" w:name="_Toc150774765"/>
      <w:r/>
      <w:bookmarkStart w:id="725" w:name="_Toc195842927"/>
      <w:r/>
      <w:bookmarkStart w:id="726" w:name="_Toc127151562"/>
      <w:r/>
      <w:bookmarkStart w:id="727" w:name="_Toc264969252"/>
      <w:r/>
      <w:bookmarkStart w:id="728" w:name="_Toc226965835"/>
      <w:r/>
      <w:bookmarkStart w:id="729" w:name="_Toc226965752"/>
      <w:r/>
      <w:bookmarkStart w:id="730" w:name="_Toc226309806"/>
      <w:r/>
      <w:bookmarkStart w:id="731" w:name="_Toc305158830"/>
      <w:r/>
      <w:bookmarkStart w:id="732" w:name="_Toc150480797"/>
      <w:r/>
      <w:bookmarkStart w:id="733" w:name="_Toc264969251"/>
      <w:r/>
      <w:bookmarkStart w:id="734" w:name="_Toc150774764"/>
      <w:r/>
      <w:bookmarkStart w:id="735" w:name="_Toc142311061"/>
      <w:r/>
      <w:bookmarkStart w:id="736" w:name="_Toc226965751"/>
      <w:r/>
      <w:bookmarkStart w:id="737" w:name="_Toc127151561"/>
      <w:r/>
      <w:bookmarkStart w:id="738" w:name="_Toc226309805"/>
      <w:r/>
      <w:bookmarkStart w:id="739" w:name="_Toc226965834"/>
      <w:r/>
      <w:bookmarkStart w:id="740" w:name="_Toc265228399"/>
      <w:r/>
      <w:bookmarkStart w:id="741" w:name="_Toc226337257"/>
      <w:r/>
      <w:bookmarkStart w:id="742" w:name="_Toc305158903"/>
      <w:r/>
      <w:bookmarkStart w:id="743" w:name="_Toc305158829"/>
      <w:r/>
      <w:bookmarkStart w:id="744" w:name="_Toc195842926"/>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p>
        </w:tc>
        <w:tc>
          <w:tcPr>
            <w:gridSpan w:val="4"/>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本表应按包分别填写。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如果不提供分项报价将视为没有实质性响应磋商文件</w:t>
      </w:r>
      <w:r/>
    </w:p>
    <w:p>
      <w:pPr>
        <w:ind w:firstLine="480"/>
        <w:jc w:val="left"/>
        <w:tabs>
          <w:tab w:val="left" w:pos="1800" w:leader="none"/>
          <w:tab w:val="left" w:pos="5580" w:leader="none"/>
        </w:tabs>
        <w:rPr>
          <w:sz w:val="24"/>
        </w:rPr>
      </w:pPr>
      <w:r>
        <w:rPr>
          <w:sz w:val="24"/>
        </w:rPr>
        <w:t xml:space="preserve">3.</w:t>
      </w:r>
      <w:r>
        <w:rPr>
          <w:rFonts w:hint="eastAsia"/>
          <w:sz w:val="24"/>
        </w:rPr>
        <w:t xml:space="preserve">本表行数可以按照项目分项情况增加。</w:t>
      </w:r>
      <w:r/>
    </w:p>
    <w:p>
      <w:pPr>
        <w:ind w:firstLine="480"/>
        <w:jc w:val="left"/>
        <w:tabs>
          <w:tab w:val="left" w:pos="1800" w:leader="none"/>
          <w:tab w:val="left" w:pos="5580" w:leader="none"/>
        </w:tabs>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rPr>
            </w:pPr>
            <w:r>
              <w:rPr>
                <w:rFonts w:hint="eastAsia" w:ascii="宋体" w:hAnsi="宋体"/>
                <w:b/>
                <w:bCs/>
                <w:sz w:val="24"/>
              </w:rPr>
              <w:t xml:space="preserve">对本项目采购需求的偏离情况（请进行勾选）：</w:t>
            </w:r>
            <w:r/>
          </w:p>
          <w:p>
            <w:pPr>
              <w:jc w:val="left"/>
              <w:rPr>
                <w:rFonts w:hint="eastAsia" w:ascii="宋体" w:hAnsi="宋体"/>
                <w:b/>
                <w:bCs/>
                <w:sz w:val="24"/>
              </w:rPr>
            </w:pPr>
            <w:r>
              <w:rPr>
                <w:rFonts w:hint="eastAsia" w:ascii="宋体" w:hAnsi="宋体"/>
                <w:b/>
                <w:bCs/>
                <w:sz w:val="24"/>
              </w:rPr>
              <w:t xml:space="preserve">□无偏离（如无偏离，仅勾选无偏离即可）</w:t>
            </w:r>
            <w:r/>
          </w:p>
          <w:p>
            <w:pPr>
              <w:jc w:val="left"/>
              <w:rPr>
                <w:rFonts w:hint="eastAsia" w:ascii="宋体" w:hAnsi="宋体"/>
                <w:b/>
                <w:bCs/>
                <w:sz w:val="24"/>
              </w:rPr>
            </w:pPr>
            <w:r>
              <w:rPr>
                <w:rFonts w:hint="eastAsia" w:ascii="宋体" w:hAnsi="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b/>
          <w:sz w:val="24"/>
        </w:rPr>
        <w:outlineLvl w:val="2"/>
      </w:pPr>
      <w:r>
        <w:rPr>
          <w:sz w:val="24"/>
          <w:szCs w:val="20"/>
        </w:rPr>
        <w:br w:type="page" w:clear="all"/>
      </w:r>
      <w:r/>
    </w:p>
    <w:p>
      <w:pPr>
        <w:spacing w:line="360" w:lineRule="auto"/>
        <w:rPr>
          <w:rFonts w:hint="eastAsia" w:ascii="宋体" w:hAnsi="宋体"/>
          <w:sz w:val="24"/>
          <w:szCs w:val="20"/>
        </w:rPr>
        <w:outlineLvl w:val="2"/>
      </w:pP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ind w:firstLine="480"/>
        <w:spacing w:line="560" w:lineRule="exact"/>
        <w:rPr>
          <w:rFonts w:hint="eastAsia" w:ascii="宋体" w:hAnsi="宋体"/>
          <w:sz w:val="24"/>
          <w:szCs w:val="20"/>
        </w:rPr>
      </w:pPr>
      <w:r>
        <w:rPr>
          <w:rFonts w:hint="eastAsia" w:ascii="宋体" w:hAnsi="宋体"/>
          <w:sz w:val="24"/>
          <w:szCs w:val="20"/>
        </w:rPr>
      </w:r>
      <w:r/>
    </w:p>
    <w:p>
      <w:pPr>
        <w:ind w:firstLine="480"/>
        <w:spacing w:line="560" w:lineRule="exact"/>
        <w:rPr>
          <w:rFonts w:hint="eastAsia" w:ascii="宋体" w:hAnsi="宋体"/>
          <w:sz w:val="24"/>
          <w:szCs w:val="20"/>
        </w:rPr>
      </w:pPr>
      <w:r>
        <w:rPr>
          <w:rFonts w:hint="eastAsia" w:ascii="宋体" w:hAnsi="宋体"/>
          <w:sz w:val="24"/>
          <w:szCs w:val="20"/>
        </w:rPr>
      </w:r>
      <w:r/>
    </w:p>
    <w:p>
      <w:pPr>
        <w:spacing w:line="360" w:lineRule="auto"/>
        <w:rPr>
          <w:rFonts w:hint="eastAsia" w:ascii="宋体" w:hAnsi="宋体"/>
          <w:b/>
          <w:sz w:val="24"/>
          <w:szCs w:val="20"/>
        </w:rPr>
        <w:outlineLvl w:val="2"/>
      </w:pP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45" w:name="_Toc288738839"/>
      <w:r/>
      <w:bookmarkStart w:id="746"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45"/>
      <w:r/>
      <w:bookmarkEnd w:id="746"/>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0"/>
      </w:rPr>
      <w:framePr w:wrap="around" w:vAnchor="text" w:hAnchor="margin" w:xAlign="center" w:y="1"/>
    </w:pPr>
    <w:r>
      <w:fldChar w:fldCharType="begin"/>
    </w:r>
    <w:r>
      <w:rPr>
        <w:rStyle w:val="1130"/>
      </w:rPr>
      <w:instrText xml:space="preserve">PAGE  </w:instrText>
    </w:r>
    <w:r>
      <w:fldChar w:fldCharType="end"/>
    </w:r>
    <w:r/>
  </w:p>
  <w:p>
    <w:pPr>
      <w:pStyle w:val="110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p>
  <w:p>
    <w:pPr>
      <w:pStyle w:val="110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p>
  <w:p>
    <w:pPr>
      <w:pStyle w:val="110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0" allowOverlap="1">
              <wp:simplePos x="0" y="0"/>
              <wp:positionH relativeFrom="margin">
                <wp:align>center</wp:align>
              </wp:positionH>
              <wp:positionV relativeFrom="margin">
                <wp:align>center</wp:align>
              </wp:positionV>
              <wp:extent cx="5401310" cy="5401310"/>
              <wp:effectExtent l="0" t="0" r="0" b="0"/>
              <wp:wrapNone/>
              <wp:docPr id="1"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0" allowOverlap="1">
              <wp:simplePos x="0" y="0"/>
              <wp:positionH relativeFrom="margin">
                <wp:align>center</wp:align>
              </wp:positionH>
              <wp:positionV relativeFrom="margin">
                <wp:align>center</wp:align>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1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4">
    <w:multiLevelType w:val="hybridMultilevel"/>
    <w:lvl w:ilvl="0">
      <w:start w:val="1"/>
      <w:numFmt w:val="decimal"/>
      <w:pStyle w:val="11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6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4"/>
      <w:isLgl w:val="false"/>
      <w:suff w:val="nothing"/>
      <w:lvlText w:val="%1.%2.%3.%4.%5.%6　"/>
      <w:lvlJc w:val="left"/>
      <w:pPr>
        <w:ind w:left="-25" w:firstLine="0"/>
      </w:pPr>
      <w:rPr>
        <w:rFonts w:ascii="Times New Roman" w:hAnsi="Times New Roman" w:eastAsia="宋体"/>
        <w:b/>
        <w:i w:val="0"/>
        <w:sz w:val="28"/>
      </w:rPr>
    </w:lvl>
    <w:lvl w:ilvl="6">
      <w:start w:val="1"/>
      <w:numFmt w:val="lowerLetter"/>
      <w:pStyle w:val="12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24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66"/>
      <w:isLgl w:val="false"/>
      <w:suff w:val="tab"/>
      <w:lvlText w:val="%1"/>
      <w:lvlJc w:val="left"/>
      <w:pPr>
        <w:ind w:left="680" w:hanging="680"/>
      </w:pPr>
      <w:rPr>
        <w:rFonts w:hint="eastAsia" w:ascii="宋体" w:hAnsi="宋体" w:eastAsia="宋体"/>
      </w:rPr>
    </w:lvl>
    <w:lvl w:ilvl="1">
      <w:start w:val="1"/>
      <w:numFmt w:val="decimal"/>
      <w:pStyle w:val="1267"/>
      <w:isLgl w:val="false"/>
      <w:suff w:val="tab"/>
      <w:lvlText w:val="%1.%2"/>
      <w:lvlJc w:val="left"/>
      <w:pPr>
        <w:ind w:left="851" w:hanging="851"/>
      </w:pPr>
      <w:rPr>
        <w:rFonts w:hint="eastAsia" w:ascii="宋体" w:hAnsi="宋体" w:eastAsia="宋体"/>
        <w:color w:val="000000"/>
      </w:rPr>
    </w:lvl>
    <w:lvl w:ilvl="2">
      <w:start w:val="1"/>
      <w:numFmt w:val="decimal"/>
      <w:pStyle w:val="126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hint="eastAsia" w:ascii="宋体" w:hAnsi="宋体" w:eastAsia="宋体" w:cs="Times New Roman"/>
        <w:b w:val="0"/>
        <w:sz w:val="24"/>
        <w:szCs w:val="24"/>
      </w:rPr>
    </w:lvl>
    <w:lvl w:ilvl="2">
      <w:start w:val="1"/>
      <w:numFmt w:val="decimal"/>
      <w:isLgl w:val="false"/>
      <w:suff w:val="space"/>
      <w:lvlText w:val="%1.%2.%3"/>
      <w:lvlJc w:val="left"/>
      <w:pPr>
        <w:ind w:left="1980" w:hanging="900"/>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hint="eastAsia"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nothing"/>
      <w:lvlText w:val="%1.%2.%3.%4"/>
      <w:lvlJc w:val="left"/>
      <w:pPr>
        <w:ind w:left="900" w:hanging="90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10"/>
  </w:num>
  <w:num w:numId="9">
    <w:abstractNumId w:val="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881"/>
    <w:link w:val="872"/>
    <w:uiPriority w:val="9"/>
    <w:rPr>
      <w:rFonts w:ascii="Arial" w:hAnsi="Arial" w:eastAsia="Arial" w:cs="Arial"/>
      <w:sz w:val="40"/>
      <w:szCs w:val="40"/>
    </w:rPr>
  </w:style>
  <w:style w:type="character" w:styleId="835">
    <w:name w:val="Heading 2 Char"/>
    <w:basedOn w:val="881"/>
    <w:link w:val="873"/>
    <w:uiPriority w:val="9"/>
    <w:rPr>
      <w:rFonts w:ascii="Arial" w:hAnsi="Arial" w:eastAsia="Arial" w:cs="Arial"/>
      <w:sz w:val="34"/>
    </w:rPr>
  </w:style>
  <w:style w:type="character" w:styleId="836">
    <w:name w:val="Heading 3 Char"/>
    <w:basedOn w:val="881"/>
    <w:link w:val="874"/>
    <w:uiPriority w:val="9"/>
    <w:rPr>
      <w:rFonts w:ascii="Arial" w:hAnsi="Arial" w:eastAsia="Arial" w:cs="Arial"/>
      <w:sz w:val="30"/>
      <w:szCs w:val="30"/>
    </w:rPr>
  </w:style>
  <w:style w:type="character" w:styleId="837">
    <w:name w:val="Heading 4 Char"/>
    <w:basedOn w:val="881"/>
    <w:link w:val="875"/>
    <w:uiPriority w:val="9"/>
    <w:rPr>
      <w:rFonts w:ascii="Arial" w:hAnsi="Arial" w:eastAsia="Arial" w:cs="Arial"/>
      <w:b/>
      <w:bCs/>
      <w:sz w:val="26"/>
      <w:szCs w:val="26"/>
    </w:rPr>
  </w:style>
  <w:style w:type="character" w:styleId="838">
    <w:name w:val="Heading 5 Char"/>
    <w:basedOn w:val="881"/>
    <w:link w:val="876"/>
    <w:uiPriority w:val="9"/>
    <w:rPr>
      <w:rFonts w:ascii="Arial" w:hAnsi="Arial" w:eastAsia="Arial" w:cs="Arial"/>
      <w:b/>
      <w:bCs/>
      <w:sz w:val="24"/>
      <w:szCs w:val="24"/>
    </w:rPr>
  </w:style>
  <w:style w:type="character" w:styleId="839">
    <w:name w:val="Heading 6 Char"/>
    <w:basedOn w:val="881"/>
    <w:link w:val="877"/>
    <w:uiPriority w:val="9"/>
    <w:rPr>
      <w:rFonts w:ascii="Arial" w:hAnsi="Arial" w:eastAsia="Arial" w:cs="Arial"/>
      <w:b/>
      <w:bCs/>
      <w:sz w:val="22"/>
      <w:szCs w:val="22"/>
    </w:rPr>
  </w:style>
  <w:style w:type="character" w:styleId="840">
    <w:name w:val="Heading 7 Char"/>
    <w:basedOn w:val="881"/>
    <w:link w:val="878"/>
    <w:uiPriority w:val="9"/>
    <w:rPr>
      <w:rFonts w:ascii="Arial" w:hAnsi="Arial" w:eastAsia="Arial" w:cs="Arial"/>
      <w:b/>
      <w:bCs/>
      <w:i/>
      <w:iCs/>
      <w:sz w:val="22"/>
      <w:szCs w:val="22"/>
    </w:rPr>
  </w:style>
  <w:style w:type="character" w:styleId="841">
    <w:name w:val="Heading 8 Char"/>
    <w:basedOn w:val="881"/>
    <w:link w:val="879"/>
    <w:uiPriority w:val="9"/>
    <w:rPr>
      <w:rFonts w:ascii="Arial" w:hAnsi="Arial" w:eastAsia="Arial" w:cs="Arial"/>
      <w:i/>
      <w:iCs/>
      <w:sz w:val="22"/>
      <w:szCs w:val="22"/>
    </w:rPr>
  </w:style>
  <w:style w:type="character" w:styleId="842">
    <w:name w:val="Heading 9 Char"/>
    <w:basedOn w:val="881"/>
    <w:link w:val="880"/>
    <w:uiPriority w:val="9"/>
    <w:rPr>
      <w:rFonts w:ascii="Arial" w:hAnsi="Arial" w:eastAsia="Arial" w:cs="Arial"/>
      <w:i/>
      <w:iCs/>
      <w:sz w:val="21"/>
      <w:szCs w:val="21"/>
    </w:rPr>
  </w:style>
  <w:style w:type="character" w:styleId="843">
    <w:name w:val="Title Char"/>
    <w:basedOn w:val="881"/>
    <w:link w:val="903"/>
    <w:uiPriority w:val="10"/>
    <w:rPr>
      <w:sz w:val="48"/>
      <w:szCs w:val="48"/>
    </w:rPr>
  </w:style>
  <w:style w:type="character" w:styleId="844">
    <w:name w:val="Subtitle Char"/>
    <w:basedOn w:val="881"/>
    <w:link w:val="897"/>
    <w:uiPriority w:val="11"/>
    <w:rPr>
      <w:sz w:val="24"/>
      <w:szCs w:val="24"/>
    </w:rPr>
  </w:style>
  <w:style w:type="character" w:styleId="845">
    <w:name w:val="Quote Char"/>
    <w:link w:val="923"/>
    <w:uiPriority w:val="29"/>
    <w:rPr>
      <w:i/>
    </w:rPr>
  </w:style>
  <w:style w:type="character" w:styleId="846">
    <w:name w:val="Intense Quote Char"/>
    <w:link w:val="925"/>
    <w:uiPriority w:val="30"/>
    <w:rPr>
      <w:i/>
    </w:rPr>
  </w:style>
  <w:style w:type="character" w:styleId="847">
    <w:name w:val="Header Char"/>
    <w:basedOn w:val="881"/>
    <w:link w:val="894"/>
    <w:uiPriority w:val="99"/>
  </w:style>
  <w:style w:type="character" w:styleId="848">
    <w:name w:val="Caption Char"/>
    <w:basedOn w:val="886"/>
    <w:link w:val="893"/>
    <w:uiPriority w:val="99"/>
  </w:style>
  <w:style w:type="table" w:styleId="849">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8">
    <w:name w:val="Footnote Text Char"/>
    <w:link w:val="898"/>
    <w:uiPriority w:val="99"/>
    <w:rPr>
      <w:sz w:val="18"/>
    </w:rPr>
  </w:style>
  <w:style w:type="character" w:styleId="869">
    <w:name w:val="Endnote Text Char"/>
    <w:link w:val="892"/>
    <w:uiPriority w:val="99"/>
    <w:rPr>
      <w:sz w:val="20"/>
    </w:rPr>
  </w:style>
  <w:style w:type="paragraph" w:styleId="870">
    <w:name w:val="TOC Heading"/>
    <w:uiPriority w:val="39"/>
    <w:unhideWhenUsed/>
  </w:style>
  <w:style w:type="paragraph" w:styleId="871" w:default="1">
    <w:name w:val="Normal"/>
    <w:qFormat/>
    <w:pPr>
      <w:jc w:val="both"/>
      <w:widowControl w:val="off"/>
    </w:pPr>
    <w:rPr>
      <w:sz w:val="21"/>
      <w:szCs w:val="24"/>
    </w:rPr>
  </w:style>
  <w:style w:type="paragraph" w:styleId="872">
    <w:name w:val="Heading 1"/>
    <w:basedOn w:val="871"/>
    <w:next w:val="871"/>
    <w:link w:val="910"/>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911"/>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912"/>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913"/>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914"/>
    <w:uiPriority w:val="9"/>
    <w:unhideWhenUsed/>
    <w:qFormat/>
    <w:pPr>
      <w:keepLines/>
      <w:keepNext/>
      <w:spacing w:before="320" w:after="200"/>
      <w:outlineLvl w:val="4"/>
    </w:pPr>
    <w:rPr>
      <w:rFonts w:ascii="Arial" w:hAnsi="Arial" w:eastAsia="Arial" w:cs="Arial"/>
      <w:b/>
      <w:bCs/>
      <w:sz w:val="24"/>
    </w:rPr>
  </w:style>
  <w:style w:type="paragraph" w:styleId="877">
    <w:name w:val="Heading 6"/>
    <w:basedOn w:val="871"/>
    <w:next w:val="871"/>
    <w:link w:val="915"/>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17"/>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18"/>
    <w:uiPriority w:val="9"/>
    <w:unhideWhenUsed/>
    <w:qFormat/>
    <w:pPr>
      <w:keepLines/>
      <w:keepNext/>
      <w:spacing w:before="320" w:after="200"/>
      <w:outlineLvl w:val="8"/>
    </w:pPr>
    <w:rPr>
      <w:rFonts w:ascii="Arial" w:hAnsi="Arial" w:eastAsia="Arial" w:cs="Arial"/>
      <w:i/>
      <w:iCs/>
      <w:szCs w:val="21"/>
    </w:rPr>
  </w:style>
  <w:style w:type="character" w:styleId="881" w:default="1">
    <w:name w:val="Default Paragraph Font"/>
    <w:uiPriority w:val="1"/>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name w:val="toc 7"/>
    <w:basedOn w:val="871"/>
    <w:next w:val="871"/>
    <w:uiPriority w:val="39"/>
    <w:unhideWhenUsed/>
    <w:qFormat/>
    <w:pPr>
      <w:ind w:left="1701"/>
      <w:spacing w:after="57"/>
    </w:pPr>
  </w:style>
  <w:style w:type="paragraph" w:styleId="885">
    <w:name w:val="Normal Indent"/>
    <w:basedOn w:val="871"/>
    <w:next w:val="871"/>
    <w:uiPriority w:val="99"/>
    <w:qFormat/>
    <w:pPr>
      <w:ind w:firstLine="420"/>
    </w:pPr>
    <w:rPr>
      <w:rFonts w:ascii="宋体"/>
      <w:sz w:val="24"/>
      <w:szCs w:val="20"/>
    </w:rPr>
  </w:style>
  <w:style w:type="paragraph" w:styleId="886">
    <w:name w:val="Caption"/>
    <w:basedOn w:val="871"/>
    <w:next w:val="871"/>
    <w:uiPriority w:val="35"/>
    <w:semiHidden/>
    <w:unhideWhenUsed/>
    <w:qFormat/>
    <w:pPr>
      <w:spacing w:line="276" w:lineRule="auto"/>
    </w:pPr>
    <w:rPr>
      <w:b/>
      <w:bCs/>
      <w:color w:val="4f81bd"/>
      <w:sz w:val="18"/>
      <w:szCs w:val="18"/>
    </w:rPr>
  </w:style>
  <w:style w:type="paragraph" w:styleId="887">
    <w:name w:val="annotation text"/>
    <w:basedOn w:val="871"/>
    <w:link w:val="1313"/>
    <w:uiPriority w:val="99"/>
    <w:semiHidden/>
    <w:unhideWhenUsed/>
    <w:qFormat/>
    <w:pPr>
      <w:jc w:val="left"/>
    </w:pPr>
  </w:style>
  <w:style w:type="paragraph" w:styleId="888">
    <w:name w:val="toc 5"/>
    <w:basedOn w:val="871"/>
    <w:next w:val="871"/>
    <w:uiPriority w:val="39"/>
    <w:unhideWhenUsed/>
    <w:qFormat/>
    <w:pPr>
      <w:ind w:left="1134"/>
      <w:spacing w:after="57"/>
    </w:pPr>
  </w:style>
  <w:style w:type="paragraph" w:styleId="889">
    <w:name w:val="toc 3"/>
    <w:basedOn w:val="871"/>
    <w:next w:val="871"/>
    <w:uiPriority w:val="39"/>
    <w:unhideWhenUsed/>
    <w:qFormat/>
    <w:pPr>
      <w:ind w:left="567"/>
      <w:spacing w:after="57"/>
    </w:pPr>
  </w:style>
  <w:style w:type="paragraph" w:styleId="890">
    <w:name w:val="Plain Text"/>
    <w:basedOn w:val="871"/>
    <w:next w:val="885"/>
    <w:link w:val="1269"/>
    <w:uiPriority w:val="99"/>
    <w:qFormat/>
    <w:rPr>
      <w:rFonts w:ascii="宋体" w:hAnsi="Courier New"/>
      <w:szCs w:val="21"/>
    </w:rPr>
  </w:style>
  <w:style w:type="paragraph" w:styleId="891">
    <w:name w:val="toc 8"/>
    <w:basedOn w:val="871"/>
    <w:next w:val="871"/>
    <w:uiPriority w:val="39"/>
    <w:unhideWhenUsed/>
    <w:qFormat/>
    <w:pPr>
      <w:ind w:left="1984"/>
      <w:spacing w:after="57"/>
    </w:pPr>
  </w:style>
  <w:style w:type="paragraph" w:styleId="892">
    <w:name w:val="endnote text"/>
    <w:basedOn w:val="871"/>
    <w:link w:val="1056"/>
    <w:uiPriority w:val="99"/>
    <w:semiHidden/>
    <w:unhideWhenUsed/>
    <w:qFormat/>
    <w:rPr>
      <w:sz w:val="20"/>
    </w:rPr>
  </w:style>
  <w:style w:type="paragraph" w:styleId="893">
    <w:name w:val="Footer"/>
    <w:basedOn w:val="871"/>
    <w:link w:val="929"/>
    <w:uiPriority w:val="99"/>
    <w:unhideWhenUsed/>
    <w:qFormat/>
    <w:pPr>
      <w:tabs>
        <w:tab w:val="center" w:pos="7143" w:leader="none"/>
        <w:tab w:val="right" w:pos="14287" w:leader="none"/>
      </w:tabs>
    </w:pPr>
  </w:style>
  <w:style w:type="paragraph" w:styleId="894">
    <w:name w:val="Header"/>
    <w:basedOn w:val="871"/>
    <w:link w:val="927"/>
    <w:uiPriority w:val="99"/>
    <w:unhideWhenUsed/>
    <w:qFormat/>
    <w:pPr>
      <w:tabs>
        <w:tab w:val="center" w:pos="7143" w:leader="none"/>
        <w:tab w:val="right" w:pos="14287" w:leader="none"/>
      </w:tabs>
    </w:pPr>
  </w:style>
  <w:style w:type="paragraph" w:styleId="895">
    <w:name w:val="toc 1"/>
    <w:basedOn w:val="871"/>
    <w:next w:val="871"/>
    <w:uiPriority w:val="39"/>
    <w:unhideWhenUsed/>
    <w:qFormat/>
    <w:pPr>
      <w:spacing w:after="57"/>
    </w:pPr>
  </w:style>
  <w:style w:type="paragraph" w:styleId="896">
    <w:name w:val="toc 4"/>
    <w:basedOn w:val="871"/>
    <w:next w:val="871"/>
    <w:uiPriority w:val="39"/>
    <w:unhideWhenUsed/>
    <w:qFormat/>
    <w:pPr>
      <w:ind w:left="850"/>
      <w:spacing w:after="57"/>
    </w:pPr>
  </w:style>
  <w:style w:type="paragraph" w:styleId="897">
    <w:name w:val="Subtitle"/>
    <w:basedOn w:val="871"/>
    <w:next w:val="871"/>
    <w:link w:val="922"/>
    <w:uiPriority w:val="11"/>
    <w:qFormat/>
    <w:pPr>
      <w:spacing w:before="200" w:after="200"/>
    </w:pPr>
    <w:rPr>
      <w:sz w:val="24"/>
    </w:rPr>
  </w:style>
  <w:style w:type="paragraph" w:styleId="898">
    <w:name w:val="footnote text"/>
    <w:basedOn w:val="871"/>
    <w:link w:val="1055"/>
    <w:uiPriority w:val="99"/>
    <w:semiHidden/>
    <w:unhideWhenUsed/>
    <w:qFormat/>
    <w:pPr>
      <w:spacing w:after="40"/>
    </w:pPr>
    <w:rPr>
      <w:sz w:val="18"/>
    </w:rPr>
  </w:style>
  <w:style w:type="paragraph" w:styleId="899">
    <w:name w:val="toc 6"/>
    <w:basedOn w:val="871"/>
    <w:next w:val="871"/>
    <w:uiPriority w:val="39"/>
    <w:unhideWhenUsed/>
    <w:qFormat/>
    <w:pPr>
      <w:ind w:left="1417"/>
      <w:spacing w:after="57"/>
    </w:pPr>
  </w:style>
  <w:style w:type="paragraph" w:styleId="900">
    <w:name w:val="table of figures"/>
    <w:basedOn w:val="871"/>
    <w:next w:val="871"/>
    <w:uiPriority w:val="99"/>
    <w:unhideWhenUsed/>
    <w:qFormat/>
  </w:style>
  <w:style w:type="paragraph" w:styleId="901">
    <w:name w:val="toc 2"/>
    <w:basedOn w:val="871"/>
    <w:next w:val="871"/>
    <w:uiPriority w:val="39"/>
    <w:unhideWhenUsed/>
    <w:qFormat/>
    <w:pPr>
      <w:ind w:left="283"/>
      <w:spacing w:after="57"/>
    </w:pPr>
  </w:style>
  <w:style w:type="paragraph" w:styleId="902">
    <w:name w:val="toc 9"/>
    <w:basedOn w:val="871"/>
    <w:next w:val="871"/>
    <w:uiPriority w:val="39"/>
    <w:unhideWhenUsed/>
    <w:qFormat/>
    <w:pPr>
      <w:ind w:left="2268"/>
      <w:spacing w:after="57"/>
    </w:pPr>
  </w:style>
  <w:style w:type="paragraph" w:styleId="903">
    <w:name w:val="Title"/>
    <w:basedOn w:val="871"/>
    <w:next w:val="871"/>
    <w:link w:val="921"/>
    <w:uiPriority w:val="10"/>
    <w:qFormat/>
    <w:pPr>
      <w:contextualSpacing/>
      <w:spacing w:before="300" w:after="200"/>
    </w:pPr>
    <w:rPr>
      <w:sz w:val="48"/>
      <w:szCs w:val="48"/>
    </w:rPr>
  </w:style>
  <w:style w:type="paragraph" w:styleId="904">
    <w:name w:val="annotation subject"/>
    <w:basedOn w:val="887"/>
    <w:next w:val="887"/>
    <w:link w:val="1314"/>
    <w:uiPriority w:val="99"/>
    <w:semiHidden/>
    <w:unhideWhenUsed/>
    <w:qFormat/>
    <w:rPr>
      <w:b/>
      <w:bCs/>
    </w:rPr>
  </w:style>
  <w:style w:type="table" w:styleId="9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endnote reference"/>
    <w:uiPriority w:val="99"/>
    <w:semiHidden/>
    <w:unhideWhenUsed/>
    <w:qFormat/>
    <w:rPr>
      <w:vertAlign w:val="superscript"/>
    </w:rPr>
  </w:style>
  <w:style w:type="character" w:styleId="907">
    <w:name w:val="Hyperlink"/>
    <w:uiPriority w:val="99"/>
    <w:unhideWhenUsed/>
    <w:qFormat/>
    <w:rPr>
      <w:color w:val="0000ff"/>
      <w:u w:val="single"/>
    </w:rPr>
  </w:style>
  <w:style w:type="character" w:styleId="908">
    <w:name w:val="annotation reference"/>
    <w:uiPriority w:val="99"/>
    <w:semiHidden/>
    <w:unhideWhenUsed/>
    <w:qFormat/>
    <w:rPr>
      <w:sz w:val="21"/>
      <w:szCs w:val="21"/>
    </w:rPr>
  </w:style>
  <w:style w:type="character" w:styleId="909">
    <w:name w:val="footnote reference"/>
    <w:uiPriority w:val="99"/>
    <w:unhideWhenUsed/>
    <w:qFormat/>
    <w:rPr>
      <w:vertAlign w:val="superscript"/>
    </w:rPr>
  </w:style>
  <w:style w:type="character" w:styleId="910" w:customStyle="1">
    <w:name w:val="标题 1 字符1"/>
    <w:link w:val="872"/>
    <w:uiPriority w:val="9"/>
    <w:qFormat/>
    <w:rPr>
      <w:rFonts w:ascii="Arial" w:hAnsi="Arial" w:eastAsia="Arial" w:cs="Arial"/>
      <w:sz w:val="40"/>
      <w:szCs w:val="40"/>
    </w:rPr>
  </w:style>
  <w:style w:type="character" w:styleId="911" w:customStyle="1">
    <w:name w:val="标题 2 字符1"/>
    <w:link w:val="873"/>
    <w:uiPriority w:val="9"/>
    <w:qFormat/>
    <w:rPr>
      <w:rFonts w:ascii="Arial" w:hAnsi="Arial" w:eastAsia="Arial" w:cs="Arial"/>
      <w:sz w:val="34"/>
    </w:rPr>
  </w:style>
  <w:style w:type="character" w:styleId="912" w:customStyle="1">
    <w:name w:val="标题 3 字符1"/>
    <w:link w:val="874"/>
    <w:uiPriority w:val="9"/>
    <w:qFormat/>
    <w:rPr>
      <w:rFonts w:ascii="Arial" w:hAnsi="Arial" w:eastAsia="Arial" w:cs="Arial"/>
      <w:sz w:val="30"/>
      <w:szCs w:val="30"/>
    </w:rPr>
  </w:style>
  <w:style w:type="character" w:styleId="913" w:customStyle="1">
    <w:name w:val="标题 4 字符1"/>
    <w:link w:val="875"/>
    <w:uiPriority w:val="9"/>
    <w:qFormat/>
    <w:rPr>
      <w:rFonts w:ascii="Arial" w:hAnsi="Arial" w:eastAsia="Arial" w:cs="Arial"/>
      <w:b/>
      <w:bCs/>
      <w:sz w:val="26"/>
      <w:szCs w:val="26"/>
    </w:rPr>
  </w:style>
  <w:style w:type="character" w:styleId="914" w:customStyle="1">
    <w:name w:val="标题 5 字符1"/>
    <w:link w:val="876"/>
    <w:uiPriority w:val="9"/>
    <w:qFormat/>
    <w:rPr>
      <w:rFonts w:ascii="Arial" w:hAnsi="Arial" w:eastAsia="Arial" w:cs="Arial"/>
      <w:b/>
      <w:bCs/>
      <w:sz w:val="24"/>
      <w:szCs w:val="24"/>
    </w:rPr>
  </w:style>
  <w:style w:type="character" w:styleId="915" w:customStyle="1">
    <w:name w:val="标题 6 字符1"/>
    <w:link w:val="877"/>
    <w:uiPriority w:val="9"/>
    <w:qFormat/>
    <w:rPr>
      <w:rFonts w:ascii="Arial" w:hAnsi="Arial" w:eastAsia="Arial" w:cs="Arial"/>
      <w:b/>
      <w:bCs/>
      <w:sz w:val="22"/>
      <w:szCs w:val="22"/>
    </w:rPr>
  </w:style>
  <w:style w:type="character" w:styleId="916" w:customStyle="1">
    <w:name w:val="标题 7 字符1"/>
    <w:link w:val="878"/>
    <w:uiPriority w:val="9"/>
    <w:qFormat/>
    <w:rPr>
      <w:rFonts w:ascii="Arial" w:hAnsi="Arial" w:eastAsia="Arial" w:cs="Arial"/>
      <w:b/>
      <w:bCs/>
      <w:i/>
      <w:iCs/>
      <w:sz w:val="22"/>
      <w:szCs w:val="22"/>
    </w:rPr>
  </w:style>
  <w:style w:type="character" w:styleId="917" w:customStyle="1">
    <w:name w:val="标题 8 字符1"/>
    <w:link w:val="879"/>
    <w:uiPriority w:val="9"/>
    <w:qFormat/>
    <w:rPr>
      <w:rFonts w:ascii="Arial" w:hAnsi="Arial" w:eastAsia="Arial" w:cs="Arial"/>
      <w:i/>
      <w:iCs/>
      <w:sz w:val="22"/>
      <w:szCs w:val="22"/>
    </w:rPr>
  </w:style>
  <w:style w:type="character" w:styleId="918" w:customStyle="1">
    <w:name w:val="标题 9 字符1"/>
    <w:link w:val="880"/>
    <w:uiPriority w:val="9"/>
    <w:qFormat/>
    <w:rPr>
      <w:rFonts w:ascii="Arial" w:hAnsi="Arial" w:eastAsia="Arial" w:cs="Arial"/>
      <w:i/>
      <w:iCs/>
      <w:sz w:val="21"/>
      <w:szCs w:val="21"/>
    </w:rPr>
  </w:style>
  <w:style w:type="paragraph" w:styleId="919">
    <w:name w:val="List Paragraph"/>
    <w:basedOn w:val="871"/>
    <w:uiPriority w:val="34"/>
    <w:qFormat/>
    <w:pPr>
      <w:contextualSpacing/>
      <w:ind w:left="720"/>
    </w:pPr>
  </w:style>
  <w:style w:type="paragraph" w:styleId="920">
    <w:name w:val="No Spacing"/>
    <w:uiPriority w:val="1"/>
    <w:qFormat/>
  </w:style>
  <w:style w:type="character" w:styleId="921" w:customStyle="1">
    <w:name w:val="标题 字符1"/>
    <w:link w:val="903"/>
    <w:uiPriority w:val="10"/>
    <w:qFormat/>
    <w:rPr>
      <w:sz w:val="48"/>
      <w:szCs w:val="48"/>
    </w:rPr>
  </w:style>
  <w:style w:type="character" w:styleId="922" w:customStyle="1">
    <w:name w:val="副标题 字符"/>
    <w:link w:val="897"/>
    <w:uiPriority w:val="11"/>
    <w:qFormat/>
    <w:rPr>
      <w:sz w:val="24"/>
      <w:szCs w:val="24"/>
    </w:rPr>
  </w:style>
  <w:style w:type="paragraph" w:styleId="923">
    <w:name w:val="Quote"/>
    <w:basedOn w:val="871"/>
    <w:next w:val="871"/>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71"/>
    <w:next w:val="871"/>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页眉 字符1"/>
    <w:link w:val="894"/>
    <w:uiPriority w:val="99"/>
    <w:qFormat/>
  </w:style>
  <w:style w:type="character" w:styleId="928" w:customStyle="1">
    <w:name w:val="Footer Char"/>
    <w:uiPriority w:val="99"/>
    <w:qFormat/>
  </w:style>
  <w:style w:type="character" w:styleId="929" w:customStyle="1">
    <w:name w:val="页脚 字符1"/>
    <w:link w:val="893"/>
    <w:uiPriority w:val="99"/>
    <w:qFormat/>
  </w:style>
  <w:style w:type="table" w:styleId="9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3" w:customStyle="1">
    <w:name w:val="无格式表格 31"/>
    <w:uiPriority w:val="99"/>
    <w:qFormat/>
    <w:tblPr>
      <w:tblCellMar>
        <w:left w:w="0" w:type="dxa"/>
        <w:top w:w="0" w:type="dxa"/>
        <w:right w:w="0" w:type="dxa"/>
        <w:bottom w:w="0" w:type="dxa"/>
      </w:tblCellMar>
    </w:tblPr>
  </w:style>
  <w:style w:type="table" w:styleId="934" w:customStyle="1">
    <w:name w:val="无格式表格 41"/>
    <w:uiPriority w:val="99"/>
    <w:qFormat/>
    <w:tblPr>
      <w:tblCellMar>
        <w:left w:w="0" w:type="dxa"/>
        <w:top w:w="0" w:type="dxa"/>
        <w:right w:w="0" w:type="dxa"/>
        <w:bottom w:w="0" w:type="dxa"/>
      </w:tblCellMar>
    </w:tblPr>
  </w:style>
  <w:style w:type="table" w:styleId="935" w:customStyle="1">
    <w:name w:val="无格式表格 51"/>
    <w:uiPriority w:val="99"/>
    <w:qFormat/>
    <w:tblPr>
      <w:tblCellMar>
        <w:left w:w="0" w:type="dxa"/>
        <w:top w:w="0" w:type="dxa"/>
        <w:right w:w="0" w:type="dxa"/>
        <w:bottom w:w="0" w:type="dxa"/>
      </w:tblCellMar>
    </w:tblPr>
  </w:style>
  <w:style w:type="table" w:styleId="93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5" w:customStyle="1">
    <w:name w:val="清单表 1 浅色1"/>
    <w:uiPriority w:val="99"/>
    <w:qFormat/>
    <w:tblPr>
      <w:tblCellMar>
        <w:left w:w="0" w:type="dxa"/>
        <w:top w:w="0" w:type="dxa"/>
        <w:right w:w="0" w:type="dxa"/>
        <w:bottom w:w="0" w:type="dxa"/>
      </w:tblCellMar>
    </w:tblPr>
  </w:style>
  <w:style w:type="table" w:styleId="986" w:customStyle="1">
    <w:name w:val="List Table 1 Light - Accent 1"/>
    <w:uiPriority w:val="99"/>
    <w:qFormat/>
    <w:tblPr>
      <w:tblCellMar>
        <w:left w:w="0" w:type="dxa"/>
        <w:top w:w="0" w:type="dxa"/>
        <w:right w:w="0" w:type="dxa"/>
        <w:bottom w:w="0" w:type="dxa"/>
      </w:tblCellMar>
    </w:tblPr>
  </w:style>
  <w:style w:type="table" w:styleId="987" w:customStyle="1">
    <w:name w:val="List Table 1 Light - Accent 2"/>
    <w:uiPriority w:val="99"/>
    <w:qFormat/>
    <w:tblPr>
      <w:tblCellMar>
        <w:left w:w="0" w:type="dxa"/>
        <w:top w:w="0" w:type="dxa"/>
        <w:right w:w="0" w:type="dxa"/>
        <w:bottom w:w="0" w:type="dxa"/>
      </w:tblCellMar>
    </w:tblPr>
  </w:style>
  <w:style w:type="table" w:styleId="988" w:customStyle="1">
    <w:name w:val="List Table 1 Light - Accent 3"/>
    <w:uiPriority w:val="99"/>
    <w:qFormat/>
    <w:tblPr>
      <w:tblCellMar>
        <w:left w:w="0" w:type="dxa"/>
        <w:top w:w="0" w:type="dxa"/>
        <w:right w:w="0" w:type="dxa"/>
        <w:bottom w:w="0" w:type="dxa"/>
      </w:tblCellMar>
    </w:tblPr>
  </w:style>
  <w:style w:type="table" w:styleId="989" w:customStyle="1">
    <w:name w:val="List Table 1 Light - Accent 4"/>
    <w:uiPriority w:val="99"/>
    <w:qFormat/>
    <w:tblPr>
      <w:tblCellMar>
        <w:left w:w="0" w:type="dxa"/>
        <w:top w:w="0" w:type="dxa"/>
        <w:right w:w="0" w:type="dxa"/>
        <w:bottom w:w="0" w:type="dxa"/>
      </w:tblCellMar>
    </w:tblPr>
  </w:style>
  <w:style w:type="table" w:styleId="990" w:customStyle="1">
    <w:name w:val="List Table 1 Light - Accent 5"/>
    <w:uiPriority w:val="99"/>
    <w:qFormat/>
    <w:tblPr>
      <w:tblCellMar>
        <w:left w:w="0" w:type="dxa"/>
        <w:top w:w="0" w:type="dxa"/>
        <w:right w:w="0" w:type="dxa"/>
        <w:bottom w:w="0" w:type="dxa"/>
      </w:tblCellMar>
    </w:tblPr>
  </w:style>
  <w:style w:type="table" w:styleId="991" w:customStyle="1">
    <w:name w:val="List Table 1 Light - Accent 6"/>
    <w:uiPriority w:val="99"/>
    <w:qFormat/>
    <w:tblPr>
      <w:tblCellMar>
        <w:left w:w="0" w:type="dxa"/>
        <w:top w:w="0" w:type="dxa"/>
        <w:right w:w="0" w:type="dxa"/>
        <w:bottom w:w="0" w:type="dxa"/>
      </w:tblCellMar>
    </w:tblPr>
  </w:style>
  <w:style w:type="table" w:styleId="99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4" w:customStyle="1">
    <w:name w:val="Lined - Accent"/>
    <w:uiPriority w:val="99"/>
    <w:qFormat/>
    <w:rPr>
      <w:color w:val="404040"/>
    </w:rPr>
    <w:tblPr>
      <w:tblCellMar>
        <w:left w:w="0" w:type="dxa"/>
        <w:top w:w="0" w:type="dxa"/>
        <w:right w:w="0" w:type="dxa"/>
        <w:bottom w:w="0" w:type="dxa"/>
      </w:tblCellMar>
    </w:tblPr>
  </w:style>
  <w:style w:type="table" w:styleId="1035" w:customStyle="1">
    <w:name w:val="Lined - Accent 1"/>
    <w:uiPriority w:val="99"/>
    <w:qFormat/>
    <w:rPr>
      <w:color w:val="404040"/>
    </w:rPr>
    <w:tblPr>
      <w:tblCellMar>
        <w:left w:w="0" w:type="dxa"/>
        <w:top w:w="0" w:type="dxa"/>
        <w:right w:w="0" w:type="dxa"/>
        <w:bottom w:w="0" w:type="dxa"/>
      </w:tblCellMar>
    </w:tblPr>
  </w:style>
  <w:style w:type="table" w:styleId="1036" w:customStyle="1">
    <w:name w:val="Lined - Accent 2"/>
    <w:uiPriority w:val="99"/>
    <w:qFormat/>
    <w:rPr>
      <w:color w:val="404040"/>
    </w:rPr>
    <w:tblPr>
      <w:tblCellMar>
        <w:left w:w="0" w:type="dxa"/>
        <w:top w:w="0" w:type="dxa"/>
        <w:right w:w="0" w:type="dxa"/>
        <w:bottom w:w="0" w:type="dxa"/>
      </w:tblCellMar>
    </w:tblPr>
  </w:style>
  <w:style w:type="table" w:styleId="1037" w:customStyle="1">
    <w:name w:val="Lined - Accent 3"/>
    <w:uiPriority w:val="99"/>
    <w:qFormat/>
    <w:rPr>
      <w:color w:val="404040"/>
    </w:rPr>
    <w:tblPr>
      <w:tblCellMar>
        <w:left w:w="0" w:type="dxa"/>
        <w:top w:w="0" w:type="dxa"/>
        <w:right w:w="0" w:type="dxa"/>
        <w:bottom w:w="0" w:type="dxa"/>
      </w:tblCellMar>
    </w:tblPr>
  </w:style>
  <w:style w:type="table" w:styleId="1038" w:customStyle="1">
    <w:name w:val="Lined - Accent 4"/>
    <w:uiPriority w:val="99"/>
    <w:qFormat/>
    <w:rPr>
      <w:color w:val="404040"/>
    </w:rPr>
    <w:tblPr>
      <w:tblCellMar>
        <w:left w:w="0" w:type="dxa"/>
        <w:top w:w="0" w:type="dxa"/>
        <w:right w:w="0" w:type="dxa"/>
        <w:bottom w:w="0" w:type="dxa"/>
      </w:tblCellMar>
    </w:tblPr>
  </w:style>
  <w:style w:type="table" w:styleId="1039" w:customStyle="1">
    <w:name w:val="Lined - Accent 5"/>
    <w:uiPriority w:val="99"/>
    <w:qFormat/>
    <w:rPr>
      <w:color w:val="404040"/>
    </w:rPr>
    <w:tblPr>
      <w:tblCellMar>
        <w:left w:w="0" w:type="dxa"/>
        <w:top w:w="0" w:type="dxa"/>
        <w:right w:w="0" w:type="dxa"/>
        <w:bottom w:w="0" w:type="dxa"/>
      </w:tblCellMar>
    </w:tblPr>
  </w:style>
  <w:style w:type="table" w:styleId="1040" w:customStyle="1">
    <w:name w:val="Lined - Accent 6"/>
    <w:uiPriority w:val="99"/>
    <w:qFormat/>
    <w:rPr>
      <w:color w:val="404040"/>
    </w:rPr>
    <w:tblPr>
      <w:tblCellMar>
        <w:left w:w="0" w:type="dxa"/>
        <w:top w:w="0" w:type="dxa"/>
        <w:right w:w="0" w:type="dxa"/>
        <w:bottom w:w="0" w:type="dxa"/>
      </w:tblCellMar>
    </w:tblPr>
  </w:style>
  <w:style w:type="table" w:styleId="10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5" w:customStyle="1">
    <w:name w:val="脚注文本 字符"/>
    <w:link w:val="898"/>
    <w:uiPriority w:val="99"/>
    <w:qFormat/>
    <w:rPr>
      <w:sz w:val="18"/>
    </w:rPr>
  </w:style>
  <w:style w:type="character" w:styleId="1056" w:customStyle="1">
    <w:name w:val="尾注文本 字符"/>
    <w:link w:val="892"/>
    <w:uiPriority w:val="99"/>
    <w:qFormat/>
    <w:rPr>
      <w:sz w:val="20"/>
    </w:rPr>
  </w:style>
  <w:style w:type="paragraph" w:styleId="1057" w:customStyle="1">
    <w:name w:val="TOC 标题1"/>
    <w:uiPriority w:val="39"/>
    <w:unhideWhenUsed/>
    <w:qFormat/>
  </w:style>
  <w:style w:type="paragraph" w:styleId="1058" w:customStyle="1">
    <w:name w:val="标题 11"/>
    <w:basedOn w:val="871"/>
    <w:next w:val="871"/>
    <w:link w:val="1070"/>
    <w:qFormat/>
    <w:pPr>
      <w:jc w:val="center"/>
      <w:keepLines/>
      <w:keepNext/>
      <w:spacing w:before="240" w:after="120" w:line="300" w:lineRule="auto"/>
      <w:outlineLvl w:val="0"/>
    </w:pPr>
    <w:rPr>
      <w:rFonts w:ascii="宋体"/>
      <w:b/>
      <w:sz w:val="32"/>
      <w:szCs w:val="20"/>
    </w:rPr>
  </w:style>
  <w:style w:type="paragraph" w:styleId="1059" w:customStyle="1">
    <w:name w:val="标题 21"/>
    <w:basedOn w:val="871"/>
    <w:next w:val="1060"/>
    <w:link w:val="1071"/>
    <w:qFormat/>
    <w:pPr>
      <w:jc w:val="center"/>
      <w:keepLines/>
      <w:keepNext/>
      <w:spacing w:before="120" w:line="300" w:lineRule="auto"/>
      <w:outlineLvl w:val="1"/>
    </w:pPr>
    <w:rPr>
      <w:rFonts w:ascii="Arial" w:hAnsi="Arial" w:eastAsia="黑体"/>
      <w:b/>
      <w:sz w:val="30"/>
      <w:szCs w:val="20"/>
    </w:rPr>
  </w:style>
  <w:style w:type="paragraph" w:styleId="1060" w:customStyle="1">
    <w:name w:val="正文缩进11"/>
    <w:basedOn w:val="871"/>
    <w:link w:val="1072"/>
    <w:qFormat/>
    <w:pPr>
      <w:ind w:firstLine="420"/>
      <w:jc w:val="left"/>
    </w:pPr>
    <w:rPr>
      <w:rFonts w:ascii="宋体"/>
      <w:sz w:val="24"/>
    </w:rPr>
  </w:style>
  <w:style w:type="paragraph" w:styleId="1061" w:customStyle="1">
    <w:name w:val="标题 31"/>
    <w:basedOn w:val="871"/>
    <w:next w:val="1060"/>
    <w:link w:val="1073"/>
    <w:qFormat/>
    <w:pPr>
      <w:jc w:val="left"/>
      <w:keepLines/>
      <w:keepNext/>
      <w:spacing w:before="360" w:after="120"/>
      <w:outlineLvl w:val="2"/>
    </w:pPr>
    <w:rPr>
      <w:rFonts w:ascii="宋体"/>
      <w:b/>
      <w:sz w:val="24"/>
      <w:szCs w:val="20"/>
      <w:u w:val="single"/>
    </w:rPr>
  </w:style>
  <w:style w:type="paragraph" w:styleId="1062" w:customStyle="1">
    <w:name w:val="标题 41"/>
    <w:basedOn w:val="871"/>
    <w:next w:val="871"/>
    <w:link w:val="1074"/>
    <w:qFormat/>
    <w:pPr>
      <w:keepLines/>
      <w:keepNext/>
      <w:spacing w:before="280" w:after="290" w:line="376" w:lineRule="atLeast"/>
      <w:outlineLvl w:val="3"/>
    </w:pPr>
    <w:rPr>
      <w:rFonts w:ascii="Arial" w:hAnsi="Arial" w:eastAsia="黑体"/>
      <w:b/>
      <w:sz w:val="28"/>
      <w:szCs w:val="20"/>
    </w:rPr>
  </w:style>
  <w:style w:type="paragraph" w:styleId="1063" w:customStyle="1">
    <w:name w:val="标题 51"/>
    <w:basedOn w:val="871"/>
    <w:next w:val="871"/>
    <w:link w:val="1075"/>
    <w:qFormat/>
    <w:pPr>
      <w:keepLines/>
      <w:keepNext/>
      <w:spacing w:before="280" w:after="290" w:line="376" w:lineRule="atLeast"/>
      <w:outlineLvl w:val="4"/>
    </w:pPr>
    <w:rPr>
      <w:b/>
      <w:sz w:val="28"/>
      <w:szCs w:val="20"/>
    </w:rPr>
  </w:style>
  <w:style w:type="paragraph" w:styleId="1064" w:customStyle="1">
    <w:name w:val="标题 61"/>
    <w:basedOn w:val="871"/>
    <w:next w:val="871"/>
    <w:link w:val="1076"/>
    <w:qFormat/>
    <w:pPr>
      <w:keepLines/>
      <w:keepNext/>
      <w:spacing w:before="240" w:after="64" w:line="320" w:lineRule="atLeast"/>
      <w:outlineLvl w:val="5"/>
    </w:pPr>
    <w:rPr>
      <w:rFonts w:ascii="Arial" w:hAnsi="Arial" w:eastAsia="黑体"/>
      <w:b/>
      <w:sz w:val="24"/>
      <w:szCs w:val="20"/>
    </w:rPr>
  </w:style>
  <w:style w:type="paragraph" w:styleId="1065" w:customStyle="1">
    <w:name w:val="标题 71"/>
    <w:basedOn w:val="871"/>
    <w:next w:val="871"/>
    <w:link w:val="1077"/>
    <w:qFormat/>
    <w:pPr>
      <w:keepLines/>
      <w:keepNext/>
      <w:spacing w:before="240" w:after="64" w:line="320" w:lineRule="atLeast"/>
      <w:outlineLvl w:val="6"/>
    </w:pPr>
    <w:rPr>
      <w:b/>
      <w:sz w:val="24"/>
      <w:szCs w:val="20"/>
    </w:rPr>
  </w:style>
  <w:style w:type="paragraph" w:styleId="1066" w:customStyle="1">
    <w:name w:val="标题 81"/>
    <w:basedOn w:val="871"/>
    <w:next w:val="871"/>
    <w:link w:val="1078"/>
    <w:qFormat/>
    <w:pPr>
      <w:keepLines/>
      <w:keepNext/>
      <w:spacing w:before="240" w:after="64" w:line="320" w:lineRule="atLeast"/>
      <w:outlineLvl w:val="7"/>
    </w:pPr>
    <w:rPr>
      <w:rFonts w:ascii="Arial" w:hAnsi="Arial" w:eastAsia="黑体"/>
      <w:sz w:val="24"/>
      <w:szCs w:val="20"/>
    </w:rPr>
  </w:style>
  <w:style w:type="paragraph" w:styleId="1067" w:customStyle="1">
    <w:name w:val="标题 91"/>
    <w:basedOn w:val="871"/>
    <w:next w:val="871"/>
    <w:link w:val="1079"/>
    <w:qFormat/>
    <w:pPr>
      <w:keepLines/>
      <w:keepNext/>
      <w:spacing w:before="240" w:after="64" w:line="320" w:lineRule="atLeast"/>
      <w:outlineLvl w:val="8"/>
    </w:pPr>
    <w:rPr>
      <w:rFonts w:ascii="Arial" w:hAnsi="Arial" w:eastAsia="黑体"/>
      <w:szCs w:val="20"/>
    </w:rPr>
  </w:style>
  <w:style w:type="character" w:styleId="1068" w:customStyle="1">
    <w:name w:val="默认段落字体1"/>
    <w:uiPriority w:val="1"/>
    <w:unhideWhenUsed/>
    <w:qFormat/>
  </w:style>
  <w:style w:type="table" w:styleId="1069" w:customStyle="1">
    <w:name w:val="普通表格1"/>
    <w:uiPriority w:val="99"/>
    <w:unhideWhenUsed/>
    <w:qFormat/>
    <w:tblPr>
      <w:tblCellMar>
        <w:left w:w="0" w:type="dxa"/>
        <w:top w:w="0" w:type="dxa"/>
        <w:right w:w="0" w:type="dxa"/>
        <w:bottom w:w="0" w:type="dxa"/>
      </w:tblCellMar>
    </w:tblPr>
  </w:style>
  <w:style w:type="character" w:styleId="1070" w:customStyle="1">
    <w:name w:val="标题 1 字符"/>
    <w:link w:val="1058"/>
    <w:qFormat/>
    <w:rPr>
      <w:rFonts w:ascii="宋体"/>
      <w:b/>
      <w:sz w:val="32"/>
    </w:rPr>
  </w:style>
  <w:style w:type="character" w:styleId="1071" w:customStyle="1">
    <w:name w:val="标题 2 字符"/>
    <w:link w:val="1059"/>
    <w:qFormat/>
    <w:rPr>
      <w:rFonts w:ascii="Arial" w:hAnsi="Arial" w:eastAsia="黑体"/>
      <w:b/>
      <w:sz w:val="30"/>
      <w:lang w:val="en-US" w:eastAsia="zh-CN" w:bidi="ar-SA"/>
    </w:rPr>
  </w:style>
  <w:style w:type="character" w:styleId="1072" w:customStyle="1">
    <w:name w:val="正文缩进 字符"/>
    <w:link w:val="1060"/>
    <w:uiPriority w:val="99"/>
    <w:qFormat/>
    <w:rPr>
      <w:rFonts w:ascii="宋体" w:eastAsia="宋体"/>
      <w:sz w:val="24"/>
      <w:szCs w:val="24"/>
      <w:lang w:val="en-US" w:eastAsia="zh-CN" w:bidi="ar-SA"/>
    </w:rPr>
  </w:style>
  <w:style w:type="character" w:styleId="1073" w:customStyle="1">
    <w:name w:val="标题 3 字符"/>
    <w:link w:val="1061"/>
    <w:qFormat/>
    <w:rPr>
      <w:rFonts w:ascii="宋体" w:eastAsia="宋体"/>
      <w:b/>
      <w:sz w:val="24"/>
      <w:u w:val="single"/>
      <w:lang w:val="en-US" w:eastAsia="zh-CN" w:bidi="ar-SA"/>
    </w:rPr>
  </w:style>
  <w:style w:type="character" w:styleId="1074" w:customStyle="1">
    <w:name w:val="标题 4 字符"/>
    <w:link w:val="1062"/>
    <w:qFormat/>
    <w:rPr>
      <w:rFonts w:ascii="Arial" w:hAnsi="Arial" w:eastAsia="黑体"/>
      <w:b/>
      <w:sz w:val="28"/>
    </w:rPr>
  </w:style>
  <w:style w:type="character" w:styleId="1075" w:customStyle="1">
    <w:name w:val="标题 5 字符"/>
    <w:link w:val="1063"/>
    <w:qFormat/>
    <w:rPr>
      <w:b/>
      <w:sz w:val="28"/>
    </w:rPr>
  </w:style>
  <w:style w:type="character" w:styleId="1076" w:customStyle="1">
    <w:name w:val="标题 6 字符"/>
    <w:link w:val="1064"/>
    <w:qFormat/>
    <w:rPr>
      <w:rFonts w:ascii="Arial" w:hAnsi="Arial" w:eastAsia="黑体"/>
      <w:b/>
      <w:sz w:val="24"/>
    </w:rPr>
  </w:style>
  <w:style w:type="character" w:styleId="1077" w:customStyle="1">
    <w:name w:val="标题 7 字符"/>
    <w:link w:val="1065"/>
    <w:qFormat/>
    <w:rPr>
      <w:b/>
      <w:sz w:val="24"/>
    </w:rPr>
  </w:style>
  <w:style w:type="character" w:styleId="1078" w:customStyle="1">
    <w:name w:val="标题 8 字符"/>
    <w:link w:val="1066"/>
    <w:qFormat/>
    <w:rPr>
      <w:rFonts w:ascii="Arial" w:hAnsi="Arial" w:eastAsia="黑体"/>
      <w:sz w:val="24"/>
    </w:rPr>
  </w:style>
  <w:style w:type="character" w:styleId="1079" w:customStyle="1">
    <w:name w:val="标题 9 字符"/>
    <w:link w:val="1067"/>
    <w:qFormat/>
    <w:rPr>
      <w:rFonts w:ascii="Arial" w:hAnsi="Arial" w:eastAsia="黑体"/>
      <w:sz w:val="21"/>
    </w:rPr>
  </w:style>
  <w:style w:type="paragraph" w:styleId="1080" w:customStyle="1">
    <w:name w:val="目录 71"/>
    <w:basedOn w:val="871"/>
    <w:next w:val="871"/>
    <w:qFormat/>
    <w:pPr>
      <w:ind w:left="2520"/>
    </w:pPr>
  </w:style>
  <w:style w:type="paragraph" w:styleId="1081" w:customStyle="1">
    <w:name w:val="题注1"/>
    <w:basedOn w:val="871"/>
    <w:next w:val="871"/>
    <w:qFormat/>
    <w:pPr>
      <w:spacing w:line="480" w:lineRule="auto"/>
    </w:pPr>
    <w:rPr>
      <w:rFonts w:ascii="华文中宋" w:hAnsi="华文中宋" w:eastAsia="华文中宋"/>
      <w:sz w:val="36"/>
      <w:szCs w:val="20"/>
    </w:rPr>
  </w:style>
  <w:style w:type="paragraph" w:styleId="1082" w:customStyle="1">
    <w:name w:val="文档结构图1"/>
    <w:basedOn w:val="871"/>
    <w:link w:val="1083"/>
    <w:qFormat/>
    <w:pPr>
      <w:shd w:val="clear" w:color="auto" w:fill="000080"/>
    </w:pPr>
  </w:style>
  <w:style w:type="character" w:styleId="1083" w:customStyle="1">
    <w:name w:val="文档结构图 字符"/>
    <w:link w:val="1082"/>
    <w:qFormat/>
    <w:rPr>
      <w:sz w:val="21"/>
      <w:szCs w:val="24"/>
      <w:shd w:val="clear" w:color="auto" w:fill="000080"/>
    </w:rPr>
  </w:style>
  <w:style w:type="paragraph" w:styleId="1084" w:customStyle="1">
    <w:name w:val="批注文字1"/>
    <w:basedOn w:val="871"/>
    <w:link w:val="1085"/>
    <w:uiPriority w:val="99"/>
    <w:qFormat/>
    <w:pPr>
      <w:jc w:val="left"/>
    </w:pPr>
  </w:style>
  <w:style w:type="character" w:styleId="1085" w:customStyle="1">
    <w:name w:val="批注文字 字符1"/>
    <w:link w:val="1084"/>
    <w:uiPriority w:val="99"/>
    <w:qFormat/>
    <w:rPr>
      <w:sz w:val="21"/>
      <w:szCs w:val="24"/>
    </w:rPr>
  </w:style>
  <w:style w:type="paragraph" w:styleId="1086" w:customStyle="1">
    <w:name w:val="正文文本 31"/>
    <w:basedOn w:val="871"/>
    <w:link w:val="1087"/>
    <w:qFormat/>
    <w:pPr>
      <w:spacing w:after="120"/>
    </w:pPr>
    <w:rPr>
      <w:sz w:val="16"/>
      <w:szCs w:val="16"/>
    </w:rPr>
  </w:style>
  <w:style w:type="character" w:styleId="1087" w:customStyle="1">
    <w:name w:val="正文文本 3 字符"/>
    <w:link w:val="1086"/>
    <w:qFormat/>
    <w:rPr>
      <w:sz w:val="16"/>
      <w:szCs w:val="16"/>
    </w:rPr>
  </w:style>
  <w:style w:type="paragraph" w:styleId="1088" w:customStyle="1">
    <w:name w:val="正文文本1"/>
    <w:basedOn w:val="871"/>
    <w:link w:val="1089"/>
    <w:qFormat/>
    <w:pPr>
      <w:spacing w:before="120" w:line="22" w:lineRule="atLeast"/>
      <w:tabs>
        <w:tab w:val="left" w:pos="567" w:leader="none"/>
      </w:tabs>
    </w:pPr>
    <w:rPr>
      <w:rFonts w:ascii="宋体" w:hAnsi="宋体"/>
      <w:sz w:val="24"/>
    </w:rPr>
  </w:style>
  <w:style w:type="character" w:styleId="1089" w:customStyle="1">
    <w:name w:val="正文文本 字符"/>
    <w:link w:val="1088"/>
    <w:qFormat/>
    <w:rPr>
      <w:rFonts w:ascii="宋体" w:hAnsi="宋体"/>
      <w:sz w:val="24"/>
      <w:szCs w:val="24"/>
    </w:rPr>
  </w:style>
  <w:style w:type="paragraph" w:styleId="1090" w:customStyle="1">
    <w:name w:val="正文文本缩进11"/>
    <w:basedOn w:val="871"/>
    <w:link w:val="1091"/>
    <w:qFormat/>
    <w:pPr>
      <w:ind w:firstLine="570"/>
      <w:spacing w:line="360" w:lineRule="auto"/>
    </w:pPr>
    <w:rPr>
      <w:sz w:val="24"/>
    </w:rPr>
  </w:style>
  <w:style w:type="character" w:styleId="1091" w:customStyle="1">
    <w:name w:val="正文文本缩进 字符"/>
    <w:link w:val="1090"/>
    <w:qFormat/>
    <w:rPr>
      <w:rFonts w:eastAsia="宋体"/>
      <w:sz w:val="24"/>
      <w:szCs w:val="24"/>
      <w:lang w:val="en-US" w:eastAsia="zh-CN" w:bidi="ar-SA"/>
    </w:rPr>
  </w:style>
  <w:style w:type="paragraph" w:styleId="1092" w:customStyle="1">
    <w:name w:val="列表 21"/>
    <w:basedOn w:val="871"/>
    <w:qFormat/>
    <w:pPr>
      <w:ind w:left="100" w:hanging="200"/>
    </w:pPr>
  </w:style>
  <w:style w:type="paragraph" w:styleId="1093" w:customStyle="1">
    <w:name w:val="文本块1"/>
    <w:basedOn w:val="871"/>
    <w:qFormat/>
    <w:pPr>
      <w:ind w:left="480" w:right="-341" w:firstLine="513"/>
      <w:widowControl/>
    </w:pPr>
    <w:rPr>
      <w:sz w:val="24"/>
      <w:szCs w:val="20"/>
    </w:rPr>
  </w:style>
  <w:style w:type="paragraph" w:styleId="1094" w:customStyle="1">
    <w:name w:val="目录 51"/>
    <w:basedOn w:val="871"/>
    <w:next w:val="871"/>
    <w:qFormat/>
    <w:pPr>
      <w:ind w:left="1680"/>
    </w:pPr>
  </w:style>
  <w:style w:type="paragraph" w:styleId="1095" w:customStyle="1">
    <w:name w:val="目录 31"/>
    <w:basedOn w:val="871"/>
    <w:next w:val="871"/>
    <w:uiPriority w:val="39"/>
    <w:qFormat/>
    <w:pPr>
      <w:ind w:left="840"/>
    </w:pPr>
  </w:style>
  <w:style w:type="paragraph" w:styleId="1096" w:customStyle="1">
    <w:name w:val="纯文本11"/>
    <w:basedOn w:val="871"/>
    <w:link w:val="1097"/>
    <w:uiPriority w:val="99"/>
    <w:qFormat/>
    <w:rPr>
      <w:rFonts w:hint="eastAsia" w:ascii="宋体" w:hAnsi="Courier New"/>
      <w:szCs w:val="20"/>
    </w:rPr>
  </w:style>
  <w:style w:type="character" w:styleId="1097" w:customStyle="1">
    <w:name w:val="纯文本 字符2"/>
    <w:link w:val="1096"/>
    <w:uiPriority w:val="99"/>
    <w:qFormat/>
    <w:rPr>
      <w:rFonts w:hint="eastAsia" w:ascii="宋体" w:hAnsi="Courier New" w:eastAsia="宋体" w:cs="宋体"/>
      <w:sz w:val="21"/>
    </w:rPr>
  </w:style>
  <w:style w:type="paragraph" w:styleId="1098" w:customStyle="1">
    <w:name w:val="目录 81"/>
    <w:basedOn w:val="871"/>
    <w:next w:val="871"/>
    <w:qFormat/>
    <w:pPr>
      <w:ind w:left="2940"/>
    </w:pPr>
  </w:style>
  <w:style w:type="paragraph" w:styleId="1099" w:customStyle="1">
    <w:name w:val="日期1"/>
    <w:basedOn w:val="871"/>
    <w:next w:val="871"/>
    <w:link w:val="1100"/>
    <w:qFormat/>
    <w:pPr>
      <w:ind w:left="100"/>
    </w:pPr>
    <w:rPr>
      <w:rFonts w:ascii="仿宋_GB2312" w:hAnsi="宋体" w:eastAsia="仿宋_GB2312"/>
      <w:color w:val="000000"/>
      <w:sz w:val="24"/>
    </w:rPr>
  </w:style>
  <w:style w:type="character" w:styleId="1100" w:customStyle="1">
    <w:name w:val="日期 字符"/>
    <w:link w:val="1099"/>
    <w:qFormat/>
    <w:rPr>
      <w:rFonts w:ascii="仿宋_GB2312" w:hAnsi="宋体" w:eastAsia="仿宋_GB2312"/>
      <w:color w:val="000000"/>
      <w:sz w:val="24"/>
      <w:szCs w:val="24"/>
    </w:rPr>
  </w:style>
  <w:style w:type="paragraph" w:styleId="1101" w:customStyle="1">
    <w:name w:val="正文文本缩进 21"/>
    <w:basedOn w:val="871"/>
    <w:link w:val="1102"/>
    <w:qFormat/>
    <w:pPr>
      <w:ind w:firstLine="480"/>
    </w:pPr>
    <w:rPr>
      <w:rFonts w:ascii="仿宋_GB2312" w:eastAsia="仿宋_GB2312"/>
      <w:sz w:val="24"/>
    </w:rPr>
  </w:style>
  <w:style w:type="character" w:styleId="1102" w:customStyle="1">
    <w:name w:val="正文文本缩进 2 字符"/>
    <w:link w:val="1101"/>
    <w:qFormat/>
    <w:rPr>
      <w:rFonts w:ascii="仿宋_GB2312" w:eastAsia="仿宋_GB2312"/>
      <w:sz w:val="24"/>
      <w:szCs w:val="24"/>
    </w:rPr>
  </w:style>
  <w:style w:type="paragraph" w:styleId="1103" w:customStyle="1">
    <w:name w:val="批注框文本1"/>
    <w:basedOn w:val="871"/>
    <w:link w:val="1104"/>
    <w:qFormat/>
    <w:rPr>
      <w:sz w:val="18"/>
      <w:szCs w:val="18"/>
    </w:rPr>
  </w:style>
  <w:style w:type="character" w:styleId="1104" w:customStyle="1">
    <w:name w:val="批注框文本 字符"/>
    <w:link w:val="1103"/>
    <w:qFormat/>
    <w:rPr>
      <w:sz w:val="18"/>
      <w:szCs w:val="18"/>
    </w:rPr>
  </w:style>
  <w:style w:type="paragraph" w:styleId="1105" w:customStyle="1">
    <w:name w:val="页脚1"/>
    <w:basedOn w:val="871"/>
    <w:link w:val="1106"/>
    <w:uiPriority w:val="99"/>
    <w:qFormat/>
    <w:pPr>
      <w:jc w:val="left"/>
      <w:tabs>
        <w:tab w:val="center" w:pos="4153" w:leader="none"/>
        <w:tab w:val="right" w:pos="8306" w:leader="none"/>
      </w:tabs>
    </w:pPr>
    <w:rPr>
      <w:rFonts w:ascii="宋体"/>
      <w:sz w:val="18"/>
      <w:szCs w:val="20"/>
    </w:rPr>
  </w:style>
  <w:style w:type="character" w:styleId="1106" w:customStyle="1">
    <w:name w:val="页脚 字符"/>
    <w:link w:val="1105"/>
    <w:uiPriority w:val="99"/>
    <w:qFormat/>
    <w:rPr>
      <w:rFonts w:ascii="宋体" w:eastAsia="宋体"/>
      <w:sz w:val="18"/>
      <w:lang w:val="en-US" w:eastAsia="zh-CN" w:bidi="ar-SA"/>
    </w:rPr>
  </w:style>
  <w:style w:type="paragraph" w:styleId="1107" w:customStyle="1">
    <w:name w:val="页眉1"/>
    <w:basedOn w:val="871"/>
    <w:link w:val="1108"/>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字符"/>
    <w:link w:val="1107"/>
    <w:qFormat/>
    <w:rPr>
      <w:rFonts w:eastAsia="宋体"/>
      <w:sz w:val="18"/>
      <w:szCs w:val="18"/>
      <w:lang w:val="en-US" w:eastAsia="zh-CN" w:bidi="ar-SA"/>
    </w:rPr>
  </w:style>
  <w:style w:type="paragraph" w:styleId="1109" w:customStyle="1">
    <w:name w:val="目录 11"/>
    <w:basedOn w:val="871"/>
    <w:next w:val="871"/>
    <w:uiPriority w:val="39"/>
    <w:qFormat/>
    <w:pPr>
      <w:spacing w:line="300" w:lineRule="auto"/>
      <w:tabs>
        <w:tab w:val="left" w:pos="1050" w:leader="none"/>
        <w:tab w:val="right" w:pos="8937" w:leader="dot"/>
      </w:tabs>
    </w:pPr>
    <w:rPr>
      <w:rFonts w:ascii="宋体" w:hAnsi="宋体"/>
      <w:b/>
      <w:sz w:val="24"/>
    </w:rPr>
  </w:style>
  <w:style w:type="paragraph" w:styleId="1110" w:customStyle="1">
    <w:name w:val="目录 41"/>
    <w:basedOn w:val="871"/>
    <w:next w:val="871"/>
    <w:qFormat/>
    <w:pPr>
      <w:ind w:left="1260"/>
    </w:pPr>
  </w:style>
  <w:style w:type="paragraph" w:styleId="1111" w:customStyle="1">
    <w:name w:val="目录 61"/>
    <w:basedOn w:val="871"/>
    <w:next w:val="871"/>
    <w:qFormat/>
    <w:pPr>
      <w:ind w:left="2100"/>
    </w:pPr>
  </w:style>
  <w:style w:type="paragraph" w:styleId="1112" w:customStyle="1">
    <w:name w:val="正文文本缩进 31"/>
    <w:basedOn w:val="871"/>
    <w:link w:val="1113"/>
    <w:qFormat/>
    <w:pPr>
      <w:ind w:left="720" w:firstLine="480"/>
      <w:jc w:val="left"/>
      <w:spacing w:before="120" w:line="22" w:lineRule="atLeast"/>
    </w:pPr>
    <w:rPr>
      <w:rFonts w:ascii="宋体"/>
      <w:sz w:val="24"/>
      <w:szCs w:val="20"/>
    </w:rPr>
  </w:style>
  <w:style w:type="character" w:styleId="1113" w:customStyle="1">
    <w:name w:val="正文文本缩进 3 字符"/>
    <w:link w:val="1112"/>
    <w:qFormat/>
    <w:rPr>
      <w:rFonts w:ascii="宋体"/>
      <w:sz w:val="24"/>
    </w:rPr>
  </w:style>
  <w:style w:type="paragraph" w:styleId="1114" w:customStyle="1">
    <w:name w:val="目录 21"/>
    <w:basedOn w:val="871"/>
    <w:next w:val="871"/>
    <w:uiPriority w:val="39"/>
    <w:qFormat/>
    <w:pPr>
      <w:ind w:left="420"/>
      <w:spacing w:line="312" w:lineRule="auto"/>
      <w:tabs>
        <w:tab w:val="right" w:pos="8937" w:leader="dot"/>
      </w:tabs>
    </w:pPr>
  </w:style>
  <w:style w:type="paragraph" w:styleId="1115" w:customStyle="1">
    <w:name w:val="目录 91"/>
    <w:basedOn w:val="871"/>
    <w:next w:val="871"/>
    <w:qFormat/>
    <w:pPr>
      <w:ind w:left="3360"/>
    </w:pPr>
  </w:style>
  <w:style w:type="paragraph" w:styleId="1116" w:customStyle="1">
    <w:name w:val="HTML 预设格式1"/>
    <w:basedOn w:val="871"/>
    <w:link w:val="11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7" w:customStyle="1">
    <w:name w:val="HTML 预设格式 字符"/>
    <w:link w:val="1116"/>
    <w:qFormat/>
    <w:rPr>
      <w:rFonts w:ascii="宋体" w:hAnsi="宋体" w:cs="宋体"/>
      <w:sz w:val="24"/>
      <w:szCs w:val="24"/>
    </w:rPr>
  </w:style>
  <w:style w:type="paragraph" w:styleId="1118" w:customStyle="1">
    <w:name w:val="普通(网站)1"/>
    <w:basedOn w:val="871"/>
    <w:link w:val="1119"/>
    <w:unhideWhenUsed/>
    <w:qFormat/>
    <w:pPr>
      <w:jc w:val="left"/>
      <w:spacing w:before="100" w:beforeAutospacing="1" w:after="100" w:afterAutospacing="1"/>
      <w:widowControl/>
    </w:pPr>
    <w:rPr>
      <w:rFonts w:ascii="宋体" w:hAnsi="宋体" w:cs="宋体"/>
      <w:sz w:val="24"/>
    </w:rPr>
  </w:style>
  <w:style w:type="character" w:styleId="1119" w:customStyle="1">
    <w:name w:val="普通(网站) 字符"/>
    <w:link w:val="1118"/>
    <w:qFormat/>
    <w:rPr>
      <w:rFonts w:ascii="宋体" w:hAnsi="宋体" w:cs="宋体"/>
      <w:sz w:val="24"/>
      <w:szCs w:val="24"/>
    </w:rPr>
  </w:style>
  <w:style w:type="paragraph" w:styleId="1120" w:customStyle="1">
    <w:name w:val="索引 11"/>
    <w:basedOn w:val="871"/>
    <w:next w:val="871"/>
    <w:qFormat/>
    <w:rPr>
      <w:szCs w:val="20"/>
    </w:rPr>
  </w:style>
  <w:style w:type="paragraph" w:styleId="1121" w:customStyle="1">
    <w:name w:val="标题1"/>
    <w:basedOn w:val="871"/>
    <w:link w:val="1122"/>
    <w:qFormat/>
    <w:pPr>
      <w:jc w:val="center"/>
      <w:outlineLvl w:val="0"/>
    </w:pPr>
    <w:rPr>
      <w:b/>
      <w:sz w:val="32"/>
      <w:szCs w:val="20"/>
    </w:rPr>
  </w:style>
  <w:style w:type="character" w:styleId="1122" w:customStyle="1">
    <w:name w:val="标题 字符"/>
    <w:link w:val="1121"/>
    <w:qFormat/>
    <w:rPr>
      <w:b/>
      <w:sz w:val="32"/>
    </w:rPr>
  </w:style>
  <w:style w:type="paragraph" w:styleId="1123" w:customStyle="1">
    <w:name w:val="批注主题1"/>
    <w:basedOn w:val="1084"/>
    <w:next w:val="1084"/>
    <w:link w:val="1124"/>
    <w:qFormat/>
    <w:rPr>
      <w:b/>
      <w:bCs/>
    </w:rPr>
  </w:style>
  <w:style w:type="character" w:styleId="1124" w:customStyle="1">
    <w:name w:val="批注主题 字符"/>
    <w:link w:val="1123"/>
    <w:qFormat/>
    <w:rPr>
      <w:rFonts w:ascii="Times New Roman" w:hAnsi="Times New Roman" w:eastAsia="宋体" w:cs="Times New Roman"/>
      <w:b/>
      <w:bCs/>
      <w:sz w:val="21"/>
      <w:szCs w:val="24"/>
      <w:lang w:val="en-US" w:eastAsia="zh-CN" w:bidi="ar-SA"/>
    </w:rPr>
  </w:style>
  <w:style w:type="paragraph" w:styleId="1125" w:customStyle="1">
    <w:name w:val="正文首行缩进 21"/>
    <w:basedOn w:val="1090"/>
    <w:link w:val="1126"/>
    <w:qFormat/>
    <w:pPr>
      <w:ind w:left="420" w:firstLine="420"/>
      <w:spacing w:after="120" w:line="480" w:lineRule="exact"/>
    </w:pPr>
    <w:rPr>
      <w:szCs w:val="20"/>
    </w:rPr>
  </w:style>
  <w:style w:type="character" w:styleId="1126" w:customStyle="1">
    <w:name w:val="正文文本首行缩进 2 字符"/>
    <w:link w:val="1125"/>
    <w:qFormat/>
    <w:rPr>
      <w:rFonts w:eastAsia="宋体"/>
      <w:sz w:val="24"/>
      <w:szCs w:val="24"/>
      <w:lang w:val="en-US" w:eastAsia="zh-CN" w:bidi="ar-SA"/>
    </w:rPr>
  </w:style>
  <w:style w:type="table" w:styleId="1127" w:customStyle="1">
    <w:name w:val="网格型1"/>
    <w:basedOn w:val="1069"/>
    <w:uiPriority w:val="39"/>
    <w:qFormat/>
    <w:tblPr/>
  </w:style>
  <w:style w:type="table" w:styleId="1128" w:customStyle="1">
    <w:name w:val="中等深浅网格 1 - 强调文字颜色 21"/>
    <w:basedOn w:val="1069"/>
    <w:qFormat/>
    <w:rPr>
      <w:sz w:val="21"/>
      <w:szCs w:val="24"/>
    </w:rPr>
    <w:tblPr/>
  </w:style>
  <w:style w:type="character" w:styleId="1129" w:customStyle="1">
    <w:name w:val="要点1"/>
    <w:qFormat/>
    <w:rPr>
      <w:b/>
      <w:bCs/>
    </w:rPr>
  </w:style>
  <w:style w:type="character" w:styleId="1130" w:customStyle="1">
    <w:name w:val="页码1"/>
    <w:qFormat/>
  </w:style>
  <w:style w:type="character" w:styleId="1131" w:customStyle="1">
    <w:name w:val="已访问的超链接1"/>
    <w:qFormat/>
    <w:rPr>
      <w:color w:val="800080"/>
      <w:u w:val="single"/>
    </w:rPr>
  </w:style>
  <w:style w:type="character" w:styleId="1132" w:customStyle="1">
    <w:name w:val="强调1"/>
    <w:qFormat/>
    <w:rPr>
      <w:color w:val="cc0033"/>
    </w:rPr>
  </w:style>
  <w:style w:type="character" w:styleId="1133" w:customStyle="1">
    <w:name w:val="超链接1"/>
    <w:uiPriority w:val="99"/>
    <w:qFormat/>
    <w:rPr>
      <w:color w:val="0000ff"/>
      <w:u w:val="single"/>
    </w:rPr>
  </w:style>
  <w:style w:type="character" w:styleId="1134" w:customStyle="1">
    <w:name w:val="批注引用1"/>
    <w:uiPriority w:val="99"/>
    <w:qFormat/>
    <w:rPr>
      <w:sz w:val="21"/>
      <w:szCs w:val="21"/>
    </w:rPr>
  </w:style>
  <w:style w:type="character" w:styleId="1135" w:customStyle="1">
    <w:name w:val="HTML 引文1"/>
    <w:qFormat/>
    <w:rPr>
      <w:i/>
      <w:iCs/>
    </w:rPr>
  </w:style>
  <w:style w:type="character" w:styleId="1136" w:customStyle="1">
    <w:name w:val="批注文字 字符"/>
    <w:uiPriority w:val="99"/>
    <w:qFormat/>
    <w:rPr>
      <w:rFonts w:ascii="Times New Roman" w:hAnsi="Times New Roman" w:eastAsia="宋体" w:cs="Times New Roman"/>
      <w:sz w:val="24"/>
      <w:lang w:val="en-US" w:eastAsia="zh-CN" w:bidi="ar-SA"/>
    </w:rPr>
  </w:style>
  <w:style w:type="character" w:styleId="1137" w:customStyle="1">
    <w:name w:val="c21"/>
    <w:qFormat/>
    <w:rPr>
      <w:rFonts w:ascii="ˎ̥" w:hAnsi="ˎ̥"/>
      <w:color w:val="000000"/>
      <w:sz w:val="20"/>
      <w:szCs w:val="20"/>
      <w:u w:val="none"/>
    </w:rPr>
  </w:style>
  <w:style w:type="character" w:styleId="1138" w:customStyle="1">
    <w:name w:val="title4"/>
    <w:qFormat/>
    <w:rPr>
      <w:b/>
      <w:bCs/>
      <w:color w:val="1d87b3"/>
      <w:sz w:val="15"/>
      <w:szCs w:val="15"/>
    </w:rPr>
  </w:style>
  <w:style w:type="character" w:styleId="1139" w:customStyle="1">
    <w:name w:val="标题 2 Char Char"/>
    <w:qFormat/>
    <w:rPr>
      <w:rFonts w:ascii="Arial" w:hAnsi="Arial" w:eastAsia="黑体"/>
      <w:b/>
      <w:bCs/>
      <w:sz w:val="32"/>
      <w:szCs w:val="32"/>
      <w:lang w:val="en-US" w:eastAsia="zh-CN" w:bidi="ar-SA"/>
    </w:rPr>
  </w:style>
  <w:style w:type="character" w:styleId="1140" w:customStyle="1">
    <w:name w:val="black1"/>
    <w:qFormat/>
    <w:rPr>
      <w:color w:val="000000"/>
    </w:rPr>
  </w:style>
  <w:style w:type="character" w:styleId="1141" w:customStyle="1">
    <w:name w:val="street-address"/>
    <w:qFormat/>
  </w:style>
  <w:style w:type="character" w:styleId="1142" w:customStyle="1">
    <w:name w:val="locality"/>
    <w:qFormat/>
  </w:style>
  <w:style w:type="character" w:styleId="1143" w:customStyle="1">
    <w:name w:val="正文文本缩进 Char1"/>
    <w:link w:val="1144"/>
    <w:qFormat/>
    <w:rPr>
      <w:rFonts w:ascii="宋体" w:hAnsi="宋体" w:eastAsia="宋体"/>
      <w:sz w:val="24"/>
      <w:szCs w:val="24"/>
      <w:lang w:bidi="ar-SA"/>
    </w:rPr>
  </w:style>
  <w:style w:type="paragraph" w:styleId="1144" w:customStyle="1">
    <w:name w:val="正文文本缩进1"/>
    <w:basedOn w:val="871"/>
    <w:link w:val="1143"/>
    <w:qFormat/>
    <w:pPr>
      <w:ind w:firstLine="480"/>
      <w:spacing w:line="480" w:lineRule="exact"/>
    </w:pPr>
    <w:rPr>
      <w:rFonts w:ascii="宋体" w:hAnsi="宋体"/>
      <w:sz w:val="24"/>
    </w:rPr>
  </w:style>
  <w:style w:type="character" w:styleId="1145" w:customStyle="1">
    <w:name w:val="Char Char11"/>
    <w:qFormat/>
    <w:rPr>
      <w:rFonts w:ascii="宋体" w:eastAsia="宋体"/>
      <w:b/>
      <w:sz w:val="24"/>
      <w:u w:val="single"/>
      <w:lang w:val="en-US" w:eastAsia="zh-CN" w:bidi="ar-SA"/>
    </w:rPr>
  </w:style>
  <w:style w:type="character" w:styleId="1146" w:customStyle="1">
    <w:name w:val="txt"/>
    <w:qFormat/>
  </w:style>
  <w:style w:type="character" w:styleId="1147" w:customStyle="1">
    <w:name w:val="正文缩进 Char Char"/>
    <w:link w:val="1148"/>
    <w:qFormat/>
    <w:rPr>
      <w:rFonts w:ascii="宋体" w:eastAsia="宋体"/>
      <w:color w:val="000000"/>
      <w:sz w:val="28"/>
      <w:lang w:bidi="ar-SA"/>
    </w:rPr>
  </w:style>
  <w:style w:type="paragraph" w:styleId="1148" w:customStyle="1">
    <w:name w:val="正文缩进1"/>
    <w:basedOn w:val="871"/>
    <w:link w:val="1147"/>
    <w:qFormat/>
    <w:pPr>
      <w:ind w:firstLine="567"/>
      <w:spacing w:line="480" w:lineRule="exact"/>
      <w:widowControl/>
    </w:pPr>
    <w:rPr>
      <w:rFonts w:ascii="宋体"/>
      <w:color w:val="000000"/>
      <w:sz w:val="28"/>
      <w:szCs w:val="20"/>
    </w:rPr>
  </w:style>
  <w:style w:type="character" w:styleId="1149" w:customStyle="1">
    <w:name w:val="普通文字1 Char1"/>
    <w:qFormat/>
    <w:rPr>
      <w:rFonts w:ascii="宋体" w:hAnsi="Courier New" w:eastAsia="宋体"/>
      <w:sz w:val="21"/>
      <w:lang w:val="en-US" w:eastAsia="zh-CN" w:bidi="ar-SA"/>
    </w:rPr>
  </w:style>
  <w:style w:type="character" w:styleId="1150" w:customStyle="1">
    <w:name w:val="chanpin1"/>
    <w:qFormat/>
    <w:rPr>
      <w:rFonts w:ascii="ˎ̥" w:hAnsi="ˎ̥"/>
      <w:color w:val="000000"/>
      <w:sz w:val="20"/>
      <w:szCs w:val="20"/>
      <w:u w:val="none"/>
    </w:rPr>
  </w:style>
  <w:style w:type="character" w:styleId="1151" w:customStyle="1">
    <w:name w:val="列表段落 字符"/>
    <w:link w:val="1152"/>
    <w:uiPriority w:val="34"/>
    <w:qFormat/>
    <w:rPr>
      <w:rFonts w:ascii="Calibri" w:hAnsi="Calibri" w:eastAsia="宋体"/>
      <w:sz w:val="21"/>
      <w:szCs w:val="22"/>
      <w:lang w:val="en-US" w:eastAsia="zh-CN" w:bidi="ar-SA"/>
    </w:rPr>
  </w:style>
  <w:style w:type="paragraph" w:styleId="1152" w:customStyle="1">
    <w:name w:val="列表段落1"/>
    <w:basedOn w:val="871"/>
    <w:link w:val="1151"/>
    <w:uiPriority w:val="34"/>
    <w:qFormat/>
    <w:pPr>
      <w:ind w:firstLine="420"/>
    </w:pPr>
    <w:rPr>
      <w:rFonts w:ascii="Calibri" w:hAnsi="Calibri"/>
      <w:szCs w:val="22"/>
    </w:rPr>
  </w:style>
  <w:style w:type="character" w:styleId="1153" w:customStyle="1">
    <w:name w:val="标题 3 Char Char"/>
    <w:qFormat/>
    <w:rPr>
      <w:rFonts w:eastAsia="宋体"/>
      <w:b/>
      <w:bCs/>
      <w:sz w:val="32"/>
      <w:szCs w:val="32"/>
      <w:lang w:val="en-US" w:eastAsia="zh-CN" w:bidi="ar-SA"/>
    </w:rPr>
  </w:style>
  <w:style w:type="character" w:styleId="1154" w:customStyle="1">
    <w:name w:val="段1 Char"/>
    <w:qFormat/>
    <w:rPr>
      <w:rFonts w:ascii="宋体" w:eastAsia="宋体"/>
      <w:sz w:val="24"/>
      <w:lang w:val="en-US" w:eastAsia="zh-CN" w:bidi="ar-SA"/>
    </w:rPr>
  </w:style>
  <w:style w:type="character" w:styleId="1155" w:customStyle="1">
    <w:name w:val="chanpin拷贝"/>
    <w:qFormat/>
  </w:style>
  <w:style w:type="character" w:styleId="1156" w:customStyle="1">
    <w:name w:val="纯文本 Char1"/>
    <w:qFormat/>
    <w:rPr>
      <w:rFonts w:ascii="宋体" w:hAnsi="Courier New" w:eastAsia="宋体"/>
      <w:sz w:val="21"/>
      <w:lang w:val="en-US" w:eastAsia="zh-CN" w:bidi="ar-SA"/>
    </w:rPr>
  </w:style>
  <w:style w:type="character" w:styleId="1157" w:customStyle="1">
    <w:name w:val="apple-style-span"/>
    <w:qFormat/>
    <w:rPr>
      <w:rFonts w:cs="Times New Roman"/>
    </w:rPr>
  </w:style>
  <w:style w:type="paragraph" w:styleId="1158" w:customStyle="1">
    <w:name w:val="二级条标题"/>
    <w:basedOn w:val="1159"/>
    <w:next w:val="871"/>
    <w:qFormat/>
    <w:pPr>
      <w:numPr>
        <w:ilvl w:val="0"/>
        <w:numId w:val="0"/>
      </w:numPr>
      <w:ind w:hanging="840"/>
      <w:outlineLvl w:val="2"/>
    </w:pPr>
    <w:rPr>
      <w:rFonts w:ascii="宋体" w:eastAsia="宋体"/>
      <w:b w:val="0"/>
    </w:rPr>
  </w:style>
  <w:style w:type="paragraph" w:styleId="1159" w:customStyle="1">
    <w:name w:val="一级条标题"/>
    <w:basedOn w:val="1160"/>
    <w:next w:val="871"/>
    <w:qFormat/>
    <w:pPr>
      <w:numPr>
        <w:ilvl w:val="1"/>
      </w:numPr>
      <w:ind w:left="0" w:hanging="840"/>
      <w:tabs>
        <w:tab w:val="left" w:pos="360" w:leader="none"/>
        <w:tab w:val="left" w:pos="840" w:leader="none"/>
      </w:tabs>
      <w:outlineLvl w:val="1"/>
    </w:pPr>
  </w:style>
  <w:style w:type="paragraph" w:styleId="1160" w:customStyle="1">
    <w:name w:val="章标题"/>
    <w:next w:val="871"/>
    <w:qFormat/>
    <w:pPr>
      <w:numPr>
        <w:numId w:val="1"/>
      </w:numPr>
      <w:ind w:left="0"/>
      <w:jc w:val="both"/>
      <w:spacing w:before="156" w:after="156" w:line="460" w:lineRule="exact"/>
      <w:outlineLvl w:val="0"/>
    </w:pPr>
    <w:rPr>
      <w:rFonts w:ascii="黑体" w:eastAsia="黑体"/>
      <w:b/>
      <w:sz w:val="28"/>
    </w:rPr>
  </w:style>
  <w:style w:type="paragraph" w:styleId="1161" w:customStyle="1">
    <w:name w:val="font7"/>
    <w:basedOn w:val="871"/>
    <w:qFormat/>
    <w:pPr>
      <w:jc w:val="left"/>
      <w:spacing w:before="100" w:beforeAutospacing="1" w:after="100" w:afterAutospacing="1"/>
      <w:widowControl/>
    </w:pPr>
    <w:rPr>
      <w:rFonts w:eastAsia="Arial Unicode MS"/>
      <w:b/>
      <w:bCs/>
      <w:color w:val="000000"/>
      <w:sz w:val="20"/>
      <w:szCs w:val="20"/>
    </w:rPr>
  </w:style>
  <w:style w:type="paragraph" w:styleId="1162" w:customStyle="1">
    <w:name w:val="字元 字元"/>
    <w:basedOn w:val="871"/>
    <w:qFormat/>
    <w:rPr>
      <w:rFonts w:ascii="Tahoma" w:hAnsi="Tahoma"/>
      <w:sz w:val="24"/>
      <w:szCs w:val="20"/>
    </w:rPr>
  </w:style>
  <w:style w:type="paragraph" w:styleId="1163" w:customStyle="1">
    <w:name w:val="Char3 Char Char Char"/>
    <w:basedOn w:val="871"/>
    <w:qFormat/>
    <w:rPr>
      <w:rFonts w:ascii="Tahoma" w:hAnsi="Tahoma"/>
      <w:sz w:val="24"/>
      <w:szCs w:val="20"/>
    </w:rPr>
  </w:style>
  <w:style w:type="paragraph" w:styleId="1164" w:customStyle="1">
    <w:name w:val="font6"/>
    <w:basedOn w:val="871"/>
    <w:qFormat/>
    <w:pPr>
      <w:jc w:val="left"/>
      <w:spacing w:before="100" w:beforeAutospacing="1" w:after="100" w:afterAutospacing="1"/>
      <w:widowControl/>
    </w:pPr>
    <w:rPr>
      <w:rFonts w:ascii="宋体" w:hAnsi="宋体" w:cs="宋体"/>
      <w:sz w:val="20"/>
      <w:szCs w:val="20"/>
    </w:rPr>
  </w:style>
  <w:style w:type="paragraph" w:styleId="1165" w:customStyle="1">
    <w:name w:val="项目编号2"/>
    <w:basedOn w:val="1166"/>
    <w:qFormat/>
    <w:pPr>
      <w:numPr>
        <w:numId w:val="2"/>
      </w:numPr>
    </w:pPr>
  </w:style>
  <w:style w:type="paragraph" w:styleId="1166" w:customStyle="1">
    <w:name w:val="项目编号1"/>
    <w:basedOn w:val="871"/>
    <w:qFormat/>
    <w:pPr>
      <w:numPr>
        <w:numId w:val="3"/>
      </w:numPr>
      <w:spacing w:before="100" w:beforeAutospacing="1" w:after="100" w:afterAutospacing="1" w:line="360" w:lineRule="auto"/>
    </w:pPr>
    <w:rPr>
      <w:sz w:val="24"/>
    </w:rPr>
  </w:style>
  <w:style w:type="paragraph" w:styleId="1167" w:customStyle="1">
    <w:name w:val="图中文字"/>
    <w:basedOn w:val="871"/>
    <w:qFormat/>
    <w:pPr>
      <w:jc w:val="center"/>
      <w:spacing w:line="0" w:lineRule="atLeast"/>
    </w:pPr>
    <w:rPr>
      <w:sz w:val="24"/>
      <w:szCs w:val="20"/>
    </w:rPr>
  </w:style>
  <w:style w:type="paragraph" w:styleId="1168" w:customStyle="1">
    <w:name w:val="xl46"/>
    <w:basedOn w:val="8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9" w:customStyle="1">
    <w:name w:val="xl25"/>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customStyle="1">
    <w:name w:val="Char2"/>
    <w:basedOn w:val="871"/>
    <w:qFormat/>
    <w:rPr>
      <w:rFonts w:ascii="Tahoma" w:hAnsi="Tahoma"/>
      <w:sz w:val="24"/>
      <w:szCs w:val="20"/>
    </w:rPr>
  </w:style>
  <w:style w:type="paragraph" w:styleId="1171" w:customStyle="1">
    <w:name w:val="xl35"/>
    <w:basedOn w:val="8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40"/>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customStyle="1">
    <w:name w:val="xl52"/>
    <w:basedOn w:val="8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4" w:customStyle="1">
    <w:name w:val="xl43"/>
    <w:basedOn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5" w:customStyle="1">
    <w:name w:val="background1"/>
    <w:basedOn w:val="871"/>
    <w:qFormat/>
    <w:pPr>
      <w:jc w:val="left"/>
      <w:spacing w:before="100" w:beforeAutospacing="1" w:after="100" w:afterAutospacing="1"/>
      <w:widowControl/>
    </w:pPr>
    <w:rPr>
      <w:rFonts w:ascii="宋体" w:hAnsi="宋体" w:cs="宋体"/>
      <w:sz w:val="24"/>
    </w:rPr>
  </w:style>
  <w:style w:type="paragraph" w:styleId="1176" w:customStyle="1">
    <w:name w:val="Char Char Char Char Char Char Char"/>
    <w:basedOn w:val="871"/>
    <w:qFormat/>
    <w:pPr>
      <w:ind w:firstLine="200"/>
      <w:spacing w:line="360" w:lineRule="auto"/>
    </w:pPr>
    <w:rPr>
      <w:rFonts w:eastAsia="仿宋_GB2312"/>
      <w:sz w:val="24"/>
    </w:rPr>
  </w:style>
  <w:style w:type="paragraph" w:styleId="1177" w:customStyle="1">
    <w:name w:val="xl38"/>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8" w:customStyle="1">
    <w:name w:val="xl36"/>
    <w:basedOn w:val="8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正文 + 宋体"/>
    <w:basedOn w:val="871"/>
    <w:qFormat/>
    <w:pPr>
      <w:ind w:left="360" w:hanging="360"/>
      <w:jc w:val="left"/>
      <w:widowControl/>
    </w:pPr>
    <w:rPr>
      <w:rFonts w:ascii="宋体" w:hAnsi="宋体" w:cs="宋体"/>
      <w:b/>
      <w:bCs/>
      <w:color w:val="000000"/>
      <w:sz w:val="18"/>
      <w:szCs w:val="18"/>
    </w:rPr>
  </w:style>
  <w:style w:type="paragraph" w:styleId="1180" w:customStyle="1">
    <w:name w:val="正文列项_数字"/>
    <w:basedOn w:val="871"/>
    <w:qFormat/>
    <w:pPr>
      <w:numPr>
        <w:ilvl w:val="7"/>
        <w:numId w:val="1"/>
      </w:numPr>
      <w:ind w:left="680" w:hanging="150"/>
      <w:spacing w:line="460" w:lineRule="exact"/>
      <w:tabs>
        <w:tab w:val="clear" w:pos="860" w:leader="none"/>
      </w:tabs>
      <w:outlineLvl w:val="7"/>
    </w:pPr>
    <w:rPr>
      <w:rFonts w:ascii="宋体"/>
      <w:sz w:val="28"/>
      <w:szCs w:val="20"/>
    </w:rPr>
  </w:style>
  <w:style w:type="paragraph" w:styleId="1181" w:customStyle="1">
    <w:name w:val="xl39"/>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xl37"/>
    <w:basedOn w:val="8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customStyle="1">
    <w:name w:val="xl32"/>
    <w:basedOn w:val="8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customStyle="1">
    <w:name w:val="font8"/>
    <w:basedOn w:val="871"/>
    <w:qFormat/>
    <w:pPr>
      <w:jc w:val="left"/>
      <w:spacing w:before="100" w:beforeAutospacing="1" w:after="100" w:afterAutospacing="1"/>
      <w:widowControl/>
    </w:pPr>
    <w:rPr>
      <w:sz w:val="36"/>
      <w:szCs w:val="36"/>
    </w:rPr>
  </w:style>
  <w:style w:type="paragraph" w:styleId="1185" w:customStyle="1">
    <w:name w:val="Char"/>
    <w:basedOn w:val="871"/>
    <w:qFormat/>
    <w:pPr>
      <w:tabs>
        <w:tab w:val="left" w:pos="360" w:leader="none"/>
      </w:tabs>
    </w:pPr>
    <w:rPr>
      <w:sz w:val="24"/>
    </w:rPr>
  </w:style>
  <w:style w:type="paragraph" w:styleId="1186" w:customStyle="1">
    <w:name w:val="Char Char Char Char Char Char Char Char Char Char Char Char Char Char Char Char"/>
    <w:basedOn w:val="871"/>
    <w:qFormat/>
    <w:pPr>
      <w:jc w:val="center"/>
      <w:spacing w:after="160" w:line="240" w:lineRule="exact"/>
      <w:widowControl/>
    </w:pPr>
    <w:rPr>
      <w:rFonts w:ascii="宋体" w:hAnsi="宋体"/>
      <w:b/>
      <w:sz w:val="30"/>
      <w:szCs w:val="30"/>
      <w:lang w:eastAsia="en-US"/>
    </w:rPr>
  </w:style>
  <w:style w:type="paragraph" w:styleId="1187" w:customStyle="1">
    <w:name w:val="xl45"/>
    <w:basedOn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8" w:customStyle="1">
    <w:name w:val="Char Char1 Char Char Char Char Char Char"/>
    <w:basedOn w:val="871"/>
    <w:qFormat/>
    <w:pPr>
      <w:jc w:val="left"/>
      <w:spacing w:after="160" w:line="240" w:lineRule="exact"/>
      <w:widowControl/>
    </w:pPr>
    <w:rPr>
      <w:rFonts w:ascii="Verdana" w:hAnsi="Verdana" w:eastAsia="仿宋_GB2312"/>
      <w:sz w:val="24"/>
      <w:szCs w:val="20"/>
      <w:lang w:eastAsia="en-US"/>
    </w:rPr>
  </w:style>
  <w:style w:type="paragraph" w:styleId="1189" w:customStyle="1">
    <w:name w:val="Char Char1"/>
    <w:basedOn w:val="1082"/>
    <w:qFormat/>
    <w:rPr>
      <w:rFonts w:ascii="Tahoma" w:hAnsi="Tahoma"/>
      <w:sz w:val="24"/>
    </w:rPr>
  </w:style>
  <w:style w:type="paragraph" w:styleId="1190" w:customStyle="1">
    <w:name w:val="xl26"/>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1" w:customStyle="1">
    <w:name w:val="xl30"/>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41"/>
    <w:basedOn w:val="8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customStyle="1">
    <w:name w:val="样式 宋体 五号 行距: 单倍行距"/>
    <w:basedOn w:val="871"/>
    <w:qFormat/>
    <w:pPr>
      <w:jc w:val="left"/>
    </w:pPr>
    <w:rPr>
      <w:rFonts w:ascii="宋体" w:hAnsi="宋体"/>
      <w:szCs w:val="20"/>
    </w:rPr>
  </w:style>
  <w:style w:type="paragraph" w:styleId="1194" w:customStyle="1">
    <w:name w:val="Char1 Char Char Char1"/>
    <w:basedOn w:val="871"/>
    <w:qFormat/>
    <w:rPr>
      <w:rFonts w:ascii="Tahoma" w:hAnsi="Tahoma" w:cs="仿宋_GB2312"/>
      <w:sz w:val="24"/>
      <w:szCs w:val="28"/>
    </w:rPr>
  </w:style>
  <w:style w:type="paragraph" w:styleId="1195" w:customStyle="1">
    <w:name w:val="四级条标题"/>
    <w:basedOn w:val="1196"/>
    <w:next w:val="871"/>
    <w:qFormat/>
    <w:pPr>
      <w:numPr>
        <w:ilvl w:val="4"/>
      </w:numPr>
      <w:ind w:left="0" w:hanging="840"/>
      <w:outlineLvl w:val="4"/>
    </w:pPr>
  </w:style>
  <w:style w:type="paragraph" w:styleId="1196" w:customStyle="1">
    <w:name w:val="三级条标题"/>
    <w:basedOn w:val="1158"/>
    <w:next w:val="871"/>
    <w:qFormat/>
    <w:pPr>
      <w:numPr>
        <w:ilvl w:val="3"/>
        <w:numId w:val="1"/>
      </w:numPr>
      <w:ind w:left="0" w:hanging="840"/>
      <w:outlineLvl w:val="3"/>
    </w:pPr>
  </w:style>
  <w:style w:type="paragraph" w:styleId="1197" w:customStyle="1">
    <w:name w:val="??"/>
    <w:qFormat/>
    <w:pPr>
      <w:jc w:val="both"/>
      <w:widowControl w:val="off"/>
    </w:pPr>
    <w:rPr>
      <w:sz w:val="21"/>
      <w:lang w:eastAsia="en-US"/>
    </w:rPr>
  </w:style>
  <w:style w:type="paragraph" w:styleId="1198" w:customStyle="1">
    <w:name w:val="样式 标题 2 + 宋体 五号 行距: 单倍行距"/>
    <w:basedOn w:val="1059"/>
    <w:qFormat/>
    <w:pPr>
      <w:numPr>
        <w:ilvl w:val="1"/>
        <w:numId w:val="4"/>
      </w:numPr>
      <w:jc w:val="left"/>
      <w:spacing w:before="260" w:after="260" w:line="240" w:lineRule="auto"/>
    </w:pPr>
    <w:rPr>
      <w:rFonts w:ascii="宋体" w:hAnsi="宋体" w:eastAsia="宋体"/>
      <w:bCs/>
      <w:sz w:val="21"/>
    </w:rPr>
  </w:style>
  <w:style w:type="paragraph" w:styleId="1199" w:customStyle="1">
    <w:name w:val="List Paragraph1"/>
    <w:basedOn w:val="871"/>
    <w:qFormat/>
    <w:pPr>
      <w:ind w:firstLine="420"/>
    </w:pPr>
    <w:rPr>
      <w:rFonts w:ascii="Calibri" w:hAnsi="Calibri"/>
      <w:szCs w:val="22"/>
    </w:rPr>
  </w:style>
  <w:style w:type="paragraph" w:styleId="1200" w:customStyle="1">
    <w:name w:val="项目符号1"/>
    <w:basedOn w:val="1201"/>
    <w:qFormat/>
    <w:pPr>
      <w:ind w:left="-25" w:firstLine="0"/>
    </w:pPr>
  </w:style>
  <w:style w:type="paragraph" w:styleId="1201" w:customStyle="1">
    <w:name w:val="正文文本样式"/>
    <w:basedOn w:val="871"/>
    <w:qFormat/>
    <w:pPr>
      <w:ind w:firstLine="482"/>
      <w:spacing w:line="360" w:lineRule="auto"/>
    </w:pPr>
    <w:rPr>
      <w:rFonts w:cs="宋体"/>
      <w:sz w:val="24"/>
      <w:szCs w:val="20"/>
    </w:rPr>
  </w:style>
  <w:style w:type="paragraph" w:styleId="1202" w:customStyle="1">
    <w:name w:val="xl27"/>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customStyle="1">
    <w:name w:val="font5"/>
    <w:basedOn w:val="871"/>
    <w:qFormat/>
    <w:pPr>
      <w:jc w:val="left"/>
      <w:spacing w:before="100" w:beforeAutospacing="1" w:after="100" w:afterAutospacing="1"/>
      <w:widowControl/>
    </w:pPr>
    <w:rPr>
      <w:rFonts w:ascii="宋体" w:hAnsi="宋体" w:cs="宋体"/>
      <w:sz w:val="18"/>
      <w:szCs w:val="18"/>
    </w:rPr>
  </w:style>
  <w:style w:type="paragraph" w:styleId="1204" w:customStyle="1">
    <w:name w:val="五级条标题"/>
    <w:basedOn w:val="1195"/>
    <w:next w:val="871"/>
    <w:qFormat/>
    <w:pPr>
      <w:numPr>
        <w:ilvl w:val="5"/>
      </w:numPr>
      <w:ind w:left="0" w:hanging="840"/>
      <w:outlineLvl w:val="5"/>
    </w:pPr>
  </w:style>
  <w:style w:type="paragraph" w:styleId="1205" w:customStyle="1">
    <w:name w:val="xl49"/>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6" w:customStyle="1">
    <w:name w:val="文档正文"/>
    <w:basedOn w:val="871"/>
    <w:qFormat/>
    <w:pPr>
      <w:spacing w:before="120" w:after="120" w:line="180" w:lineRule="auto"/>
    </w:pPr>
    <w:rPr>
      <w:rFonts w:ascii="Arial" w:hAnsi="Arial"/>
      <w:szCs w:val="20"/>
    </w:rPr>
  </w:style>
  <w:style w:type="paragraph" w:styleId="1207" w:customStyle="1">
    <w:name w:val="xl33"/>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customStyle="1">
    <w:name w:val="xl42"/>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9" w:customStyle="1">
    <w:name w:val="Char Char Char1 Char"/>
    <w:basedOn w:val="871"/>
    <w:qFormat/>
    <w:rPr>
      <w:rFonts w:ascii="Tahoma" w:hAnsi="Tahoma"/>
      <w:sz w:val="24"/>
      <w:szCs w:val="20"/>
    </w:rPr>
  </w:style>
  <w:style w:type="paragraph" w:styleId="1210" w:customStyle="1">
    <w:name w:val="xl44"/>
    <w:basedOn w:val="8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1" w:customStyle="1">
    <w:name w:val="1名"/>
    <w:basedOn w:val="871"/>
    <w:qFormat/>
    <w:pPr>
      <w:numPr>
        <w:numId w:val="5"/>
      </w:numPr>
      <w:spacing w:before="120"/>
    </w:pPr>
    <w:rPr>
      <w:rFonts w:ascii="宋体"/>
      <w:sz w:val="28"/>
      <w:szCs w:val="20"/>
    </w:rPr>
  </w:style>
  <w:style w:type="paragraph" w:styleId="1212" w:customStyle="1">
    <w:name w:val="font9"/>
    <w:basedOn w:val="871"/>
    <w:qFormat/>
    <w:pPr>
      <w:jc w:val="left"/>
      <w:spacing w:before="100" w:beforeAutospacing="1" w:after="100" w:afterAutospacing="1"/>
      <w:widowControl/>
    </w:pPr>
    <w:rPr>
      <w:rFonts w:hint="eastAsia" w:ascii="宋体" w:hAnsi="宋体" w:cs="Arial Unicode MS"/>
      <w:color w:val="000000"/>
      <w:sz w:val="20"/>
      <w:szCs w:val="20"/>
    </w:rPr>
  </w:style>
  <w:style w:type="paragraph" w:styleId="1213" w:customStyle="1">
    <w:name w:val="Char Char Char1 Char1"/>
    <w:basedOn w:val="871"/>
    <w:qFormat/>
    <w:rPr>
      <w:rFonts w:ascii="Tahoma" w:hAnsi="Tahoma"/>
      <w:sz w:val="24"/>
      <w:szCs w:val="20"/>
    </w:rPr>
  </w:style>
  <w:style w:type="paragraph" w:styleId="1214" w:customStyle="1">
    <w:name w:val="Char Char Char Char Char Char Char Char Char Char"/>
    <w:basedOn w:val="871"/>
    <w:qFormat/>
  </w:style>
  <w:style w:type="paragraph" w:styleId="1215" w:customStyle="1">
    <w:name w:val="Char Char1 Char Char Char Char Char Char Char Char"/>
    <w:basedOn w:val="871"/>
    <w:qFormat/>
    <w:pPr>
      <w:jc w:val="left"/>
      <w:spacing w:after="160" w:line="240" w:lineRule="exact"/>
      <w:widowControl/>
    </w:pPr>
    <w:rPr>
      <w:rFonts w:ascii="Verdana" w:hAnsi="Verdana"/>
      <w:sz w:val="20"/>
      <w:szCs w:val="20"/>
      <w:lang w:eastAsia="en-US"/>
    </w:rPr>
  </w:style>
  <w:style w:type="paragraph" w:styleId="1216" w:customStyle="1">
    <w:name w:val="Char1"/>
    <w:basedOn w:val="871"/>
    <w:qFormat/>
    <w:pPr>
      <w:tabs>
        <w:tab w:val="left" w:pos="360" w:leader="none"/>
      </w:tabs>
    </w:pPr>
    <w:rPr>
      <w:sz w:val="24"/>
    </w:rPr>
  </w:style>
  <w:style w:type="paragraph" w:styleId="1217" w:customStyle="1">
    <w:name w:val="正文列项_字母"/>
    <w:basedOn w:val="871"/>
    <w:qFormat/>
    <w:pPr>
      <w:numPr>
        <w:ilvl w:val="6"/>
        <w:numId w:val="1"/>
      </w:numPr>
      <w:ind w:left="480" w:hanging="180"/>
      <w:spacing w:line="460" w:lineRule="exact"/>
      <w:tabs>
        <w:tab w:val="clear" w:pos="635" w:leader="none"/>
      </w:tabs>
      <w:outlineLvl w:val="6"/>
    </w:pPr>
    <w:rPr>
      <w:rFonts w:ascii="宋体"/>
      <w:sz w:val="28"/>
      <w:szCs w:val="20"/>
    </w:rPr>
  </w:style>
  <w:style w:type="paragraph" w:styleId="1218" w:customStyle="1">
    <w:name w:val="xl28"/>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9" w:customStyle="1">
    <w:name w:val="xl47"/>
    <w:basedOn w:val="8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customStyle="1">
    <w:name w:val="默认段落字体 Para Char Char Char Char"/>
    <w:basedOn w:val="871"/>
    <w:qFormat/>
    <w:rPr>
      <w:rFonts w:ascii="Arial" w:hAnsi="Arial" w:cs="Arial"/>
      <w:szCs w:val="21"/>
    </w:rPr>
  </w:style>
  <w:style w:type="paragraph" w:styleId="1221" w:customStyle="1">
    <w:name w:val="xl48"/>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2" w:customStyle="1">
    <w:name w:val="xl31"/>
    <w:basedOn w:val="8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customStyle="1">
    <w:name w:val="xl53"/>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customStyle="1">
    <w:name w:val="Char Char Char"/>
    <w:basedOn w:val="871"/>
    <w:qFormat/>
    <w:rPr>
      <w:rFonts w:ascii="Tahoma" w:hAnsi="Tahoma"/>
      <w:sz w:val="24"/>
      <w:szCs w:val="20"/>
    </w:rPr>
  </w:style>
  <w:style w:type="paragraph" w:styleId="1225" w:customStyle="1">
    <w:name w:val="xl50"/>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6" w:customStyle="1">
    <w:name w:val="缺省文本"/>
    <w:basedOn w:val="871"/>
    <w:qFormat/>
    <w:pPr>
      <w:jc w:val="left"/>
    </w:pPr>
    <w:rPr>
      <w:sz w:val="24"/>
    </w:rPr>
  </w:style>
  <w:style w:type="paragraph" w:styleId="1227" w:customStyle="1">
    <w:name w:val="Char Char Char1"/>
    <w:basedOn w:val="871"/>
    <w:qFormat/>
    <w:rPr>
      <w:rFonts w:ascii="Tahoma" w:hAnsi="Tahoma"/>
      <w:sz w:val="24"/>
      <w:szCs w:val="20"/>
    </w:rPr>
  </w:style>
  <w:style w:type="paragraph" w:styleId="1228" w:customStyle="1">
    <w:name w:val="Char Char Char Char Char Char Char1"/>
    <w:basedOn w:val="871"/>
    <w:qFormat/>
    <w:pPr>
      <w:ind w:firstLine="200"/>
      <w:spacing w:line="360" w:lineRule="auto"/>
    </w:pPr>
    <w:rPr>
      <w:rFonts w:eastAsia="仿宋_GB2312"/>
      <w:sz w:val="24"/>
    </w:rPr>
  </w:style>
  <w:style w:type="paragraph" w:styleId="1229" w:customStyle="1">
    <w:name w:val="xl51"/>
    <w:basedOn w:val="8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样式2"/>
    <w:basedOn w:val="1120"/>
    <w:qFormat/>
    <w:pPr>
      <w:jc w:val="center"/>
      <w:spacing w:line="360" w:lineRule="auto"/>
    </w:pPr>
    <w:rPr>
      <w:sz w:val="24"/>
    </w:rPr>
  </w:style>
  <w:style w:type="paragraph" w:styleId="1231" w:customStyle="1">
    <w:name w:val="xl24"/>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customStyle="1">
    <w:name w:val="xl29"/>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3" w:customStyle="1">
    <w:name w:val="正文 + 楷体_GB2312"/>
    <w:basedOn w:val="871"/>
    <w:qFormat/>
    <w:pPr>
      <w:jc w:val="left"/>
      <w:widowControl/>
    </w:pPr>
    <w:rPr>
      <w:rFonts w:ascii="楷体_GB2312" w:eastAsia="楷体_GB2312" w:cs="Arial"/>
      <w:sz w:val="24"/>
    </w:rPr>
  </w:style>
  <w:style w:type="paragraph" w:styleId="1234" w:customStyle="1">
    <w:name w:val="xl34"/>
    <w:basedOn w:val="8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5" w:customStyle="1">
    <w:name w:val="1 Char Char Char Char"/>
    <w:basedOn w:val="871"/>
    <w:qFormat/>
    <w:rPr>
      <w:rFonts w:ascii="Tahoma" w:hAnsi="Tahoma"/>
      <w:sz w:val="24"/>
      <w:szCs w:val="20"/>
    </w:rPr>
  </w:style>
  <w:style w:type="paragraph" w:styleId="1236" w:customStyle="1">
    <w:name w:val="Default"/>
    <w:qFormat/>
    <w:pPr>
      <w:widowControl w:val="off"/>
    </w:pPr>
    <w:rPr>
      <w:rFonts w:ascii="Symbol" w:hAnsi="Symbol" w:cs="Symbol"/>
      <w:color w:val="000000"/>
      <w:sz w:val="24"/>
      <w:szCs w:val="24"/>
    </w:rPr>
  </w:style>
  <w:style w:type="paragraph" w:styleId="1237" w:customStyle="1">
    <w:name w:val="列出段落1"/>
    <w:basedOn w:val="871"/>
    <w:qFormat/>
    <w:pPr>
      <w:ind w:firstLine="420"/>
    </w:pPr>
    <w:rPr>
      <w:rFonts w:ascii="Calibri" w:hAnsi="Calibri"/>
      <w:szCs w:val="22"/>
    </w:rPr>
  </w:style>
  <w:style w:type="paragraph" w:styleId="1238" w:customStyle="1">
    <w:name w:val="default"/>
    <w:basedOn w:val="871"/>
    <w:qFormat/>
    <w:pPr>
      <w:jc w:val="left"/>
      <w:spacing w:before="100" w:beforeAutospacing="1" w:after="100" w:afterAutospacing="1"/>
      <w:widowControl/>
    </w:pPr>
    <w:rPr>
      <w:rFonts w:ascii="宋体" w:hAnsi="宋体" w:cs="宋体"/>
      <w:sz w:val="24"/>
    </w:rPr>
  </w:style>
  <w:style w:type="paragraph" w:styleId="1239" w:customStyle="1">
    <w:name w:val="字元 字元1"/>
    <w:basedOn w:val="871"/>
    <w:qFormat/>
    <w:rPr>
      <w:rFonts w:ascii="Tahoma" w:hAnsi="Tahoma"/>
      <w:sz w:val="24"/>
      <w:szCs w:val="20"/>
    </w:rPr>
  </w:style>
  <w:style w:type="paragraph" w:styleId="1240" w:customStyle="1">
    <w:name w:val="_Style 160"/>
    <w:qFormat/>
    <w:rPr>
      <w:sz w:val="21"/>
      <w:szCs w:val="24"/>
    </w:rPr>
  </w:style>
  <w:style w:type="paragraph" w:styleId="1241" w:customStyle="1">
    <w:name w:val="项目编号3"/>
    <w:basedOn w:val="1201"/>
    <w:qFormat/>
    <w:pPr>
      <w:numPr>
        <w:numId w:val="6"/>
      </w:numPr>
    </w:pPr>
  </w:style>
  <w:style w:type="paragraph" w:styleId="1242" w:customStyle="1">
    <w:name w:val="Char21"/>
    <w:basedOn w:val="871"/>
    <w:qFormat/>
    <w:rPr>
      <w:rFonts w:ascii="Tahoma" w:hAnsi="Tahoma"/>
      <w:sz w:val="24"/>
      <w:szCs w:val="20"/>
    </w:rPr>
  </w:style>
  <w:style w:type="paragraph" w:styleId="1243" w:customStyle="1">
    <w:name w:val="表格文字"/>
    <w:basedOn w:val="1090"/>
    <w:qFormat/>
    <w:pPr>
      <w:ind w:firstLine="0"/>
      <w:spacing w:before="20" w:after="20" w:line="240" w:lineRule="auto"/>
    </w:pPr>
    <w:rPr>
      <w:rFonts w:ascii="Century Gothic" w:hAnsi="Century Gothic"/>
      <w:sz w:val="20"/>
      <w:szCs w:val="20"/>
    </w:rPr>
  </w:style>
  <w:style w:type="paragraph" w:styleId="1244" w:customStyle="1">
    <w:name w:val="Char Char Char Char Char Char Char Char Char Char1"/>
    <w:basedOn w:val="871"/>
    <w:qFormat/>
    <w:rPr>
      <w:rFonts w:ascii="宋体" w:hAnsi="宋体" w:cs="Courier New"/>
      <w:sz w:val="32"/>
      <w:szCs w:val="32"/>
    </w:rPr>
  </w:style>
  <w:style w:type="paragraph" w:styleId="1245" w:customStyle="1">
    <w:name w:val="正文文本样式 加粗"/>
    <w:basedOn w:val="1201"/>
    <w:qFormat/>
    <w:rPr>
      <w:b/>
    </w:rPr>
  </w:style>
  <w:style w:type="paragraph" w:styleId="1246" w:customStyle="1">
    <w:name w:val="Char2 Char Char Char Char Char Char"/>
    <w:basedOn w:val="871"/>
    <w:qFormat/>
    <w:pPr>
      <w:jc w:val="center"/>
      <w:spacing w:line="400" w:lineRule="exact"/>
      <w:widowControl/>
    </w:pPr>
  </w:style>
  <w:style w:type="paragraph" w:styleId="1247" w:customStyle="1">
    <w:name w:val="Char Char4"/>
    <w:basedOn w:val="871"/>
    <w:qFormat/>
    <w:pPr>
      <w:jc w:val="center"/>
      <w:spacing w:line="400" w:lineRule="exact"/>
      <w:widowControl/>
    </w:pPr>
  </w:style>
  <w:style w:type="paragraph" w:styleId="1248" w:customStyle="1">
    <w:name w:val="Char3 Char Char Char1"/>
    <w:basedOn w:val="871"/>
    <w:qFormat/>
    <w:rPr>
      <w:rFonts w:ascii="Tahoma" w:hAnsi="Tahoma"/>
      <w:sz w:val="24"/>
      <w:szCs w:val="20"/>
    </w:rPr>
  </w:style>
  <w:style w:type="paragraph" w:styleId="1249" w:customStyle="1">
    <w:name w:val="无间隔1"/>
    <w:qFormat/>
    <w:pPr>
      <w:jc w:val="both"/>
      <w:widowControl w:val="off"/>
    </w:pPr>
    <w:rPr>
      <w:sz w:val="21"/>
      <w:szCs w:val="24"/>
    </w:rPr>
  </w:style>
  <w:style w:type="paragraph" w:styleId="1250" w:customStyle="1">
    <w:name w:val="22222222222222"/>
    <w:basedOn w:val="871"/>
    <w:qFormat/>
    <w:pPr>
      <w:ind w:firstLine="480"/>
      <w:jc w:val="left"/>
      <w:spacing w:line="360" w:lineRule="auto"/>
      <w:widowControl/>
    </w:pPr>
    <w:rPr>
      <w:color w:val="ff0000"/>
      <w:sz w:val="24"/>
      <w:szCs w:val="20"/>
    </w:rPr>
  </w:style>
  <w:style w:type="character" w:styleId="1251" w:customStyle="1">
    <w:name w:val="中等深浅网格 1 - 强调文字颜色 2 Char"/>
    <w:link w:val="1252"/>
    <w:qFormat/>
    <w:rPr>
      <w:sz w:val="21"/>
      <w:szCs w:val="24"/>
      <w:lang w:val="zh-CN" w:eastAsia="zh-CN" w:bidi="ar-SA"/>
    </w:rPr>
  </w:style>
  <w:style w:type="paragraph" w:styleId="1252" w:customStyle="1">
    <w:name w:val="1"/>
    <w:link w:val="1251"/>
    <w:qFormat/>
    <w:rPr>
      <w:sz w:val="21"/>
      <w:szCs w:val="24"/>
      <w:lang w:val="zh-CN"/>
    </w:rPr>
  </w:style>
  <w:style w:type="paragraph" w:styleId="1253" w:customStyle="1">
    <w:name w:val="图文"/>
    <w:basedOn w:val="871"/>
    <w:qFormat/>
    <w:pPr>
      <w:spacing w:after="50" w:line="360" w:lineRule="auto"/>
    </w:pPr>
    <w:rPr>
      <w:sz w:val="24"/>
    </w:rPr>
  </w:style>
  <w:style w:type="paragraph" w:styleId="1254" w:customStyle="1">
    <w:name w:val="xl23"/>
    <w:basedOn w:val="871"/>
    <w:qFormat/>
    <w:pPr>
      <w:spacing w:before="100" w:beforeAutospacing="1" w:after="100" w:afterAutospacing="1" w:line="360" w:lineRule="auto"/>
      <w:widowControl/>
    </w:pPr>
    <w:rPr>
      <w:sz w:val="24"/>
      <w:szCs w:val="20"/>
    </w:rPr>
  </w:style>
  <w:style w:type="paragraph" w:styleId="1255" w:customStyle="1">
    <w:name w:val="正文表格"/>
    <w:basedOn w:val="871"/>
    <w:link w:val="1256"/>
    <w:qFormat/>
    <w:pPr>
      <w:jc w:val="left"/>
    </w:pPr>
    <w:rPr>
      <w:rFonts w:ascii="宋体" w:hAnsi="宋体"/>
      <w:color w:val="000000"/>
      <w:szCs w:val="21"/>
    </w:rPr>
  </w:style>
  <w:style w:type="character" w:styleId="1256" w:customStyle="1">
    <w:name w:val="正文表格 Char"/>
    <w:link w:val="1255"/>
    <w:qFormat/>
    <w:rPr>
      <w:rFonts w:ascii="宋体" w:hAnsi="宋体"/>
      <w:color w:val="000000"/>
      <w:sz w:val="21"/>
      <w:szCs w:val="21"/>
    </w:rPr>
  </w:style>
  <w:style w:type="paragraph" w:styleId="1257" w:customStyle="1">
    <w:name w:val="正文重点"/>
    <w:basedOn w:val="871"/>
    <w:link w:val="1258"/>
    <w:qFormat/>
    <w:pPr>
      <w:ind w:firstLine="482"/>
      <w:jc w:val="left"/>
      <w:spacing w:line="360" w:lineRule="auto"/>
    </w:pPr>
    <w:rPr>
      <w:b/>
      <w:sz w:val="24"/>
      <w:szCs w:val="20"/>
    </w:rPr>
  </w:style>
  <w:style w:type="character" w:styleId="1258" w:customStyle="1">
    <w:name w:val="正文重点 Char"/>
    <w:link w:val="1257"/>
    <w:qFormat/>
    <w:rPr>
      <w:b/>
      <w:sz w:val="24"/>
    </w:rPr>
  </w:style>
  <w:style w:type="paragraph" w:styleId="1259" w:customStyle="1">
    <w:name w:val="标题1-附件"/>
    <w:basedOn w:val="1058"/>
    <w:qFormat/>
    <w:pPr>
      <w:jc w:val="left"/>
    </w:pPr>
    <w:rPr>
      <w:sz w:val="24"/>
      <w:szCs w:val="24"/>
    </w:rPr>
  </w:style>
  <w:style w:type="paragraph" w:styleId="1260" w:customStyle="1">
    <w:name w:val="正文小标题"/>
    <w:basedOn w:val="871"/>
    <w:next w:val="1060"/>
    <w:link w:val="1261"/>
    <w:qFormat/>
    <w:pPr>
      <w:ind w:firstLine="482"/>
      <w:jc w:val="left"/>
      <w:spacing w:before="312" w:after="312"/>
    </w:pPr>
    <w:rPr>
      <w:rFonts w:ascii="宋体" w:hAnsi="宋体"/>
      <w:b/>
      <w:i/>
      <w:color w:val="ff0000"/>
      <w:sz w:val="24"/>
      <w:szCs w:val="20"/>
    </w:rPr>
  </w:style>
  <w:style w:type="character" w:styleId="1261" w:customStyle="1">
    <w:name w:val="正文小标题 Char"/>
    <w:link w:val="1260"/>
    <w:qFormat/>
    <w:rPr>
      <w:rFonts w:ascii="宋体" w:hAnsi="宋体"/>
      <w:b/>
      <w:i/>
      <w:color w:val="ff0000"/>
      <w:sz w:val="24"/>
    </w:rPr>
  </w:style>
  <w:style w:type="paragraph" w:styleId="1262" w:customStyle="1">
    <w:name w:val="正文大标题"/>
    <w:basedOn w:val="1260"/>
    <w:next w:val="1060"/>
    <w:link w:val="1263"/>
    <w:qFormat/>
    <w:pPr>
      <w:jc w:val="center"/>
    </w:pPr>
    <w:rPr>
      <w:i w:val="0"/>
      <w:color w:val="000000"/>
      <w:sz w:val="28"/>
      <w:szCs w:val="21"/>
    </w:rPr>
  </w:style>
  <w:style w:type="character" w:styleId="1263" w:customStyle="1">
    <w:name w:val="正文大标题 Char"/>
    <w:link w:val="1262"/>
    <w:qFormat/>
    <w:rPr>
      <w:rFonts w:ascii="宋体" w:hAnsi="宋体"/>
      <w:b/>
      <w:color w:val="000000"/>
      <w:sz w:val="28"/>
      <w:szCs w:val="21"/>
    </w:rPr>
  </w:style>
  <w:style w:type="paragraph" w:styleId="1264" w:customStyle="1">
    <w:name w:val="注释"/>
    <w:basedOn w:val="871"/>
    <w:link w:val="1265"/>
    <w:qFormat/>
    <w:pPr>
      <w:ind w:left="420" w:hanging="420"/>
      <w:jc w:val="left"/>
    </w:pPr>
    <w:rPr>
      <w:rFonts w:ascii="宋体" w:hAnsi="宋体"/>
      <w:szCs w:val="21"/>
    </w:rPr>
  </w:style>
  <w:style w:type="character" w:styleId="1265" w:customStyle="1">
    <w:name w:val="注释 Char"/>
    <w:link w:val="1264"/>
    <w:qFormat/>
    <w:rPr>
      <w:rFonts w:ascii="宋体" w:hAnsi="宋体"/>
      <w:sz w:val="21"/>
      <w:szCs w:val="21"/>
    </w:rPr>
  </w:style>
  <w:style w:type="paragraph" w:styleId="1266" w:customStyle="1">
    <w:name w:val="正文须知-1级"/>
    <w:basedOn w:val="871"/>
    <w:next w:val="871"/>
    <w:qFormat/>
    <w:pPr>
      <w:numPr>
        <w:numId w:val="7"/>
      </w:numPr>
      <w:spacing w:line="300" w:lineRule="auto"/>
    </w:pPr>
    <w:rPr>
      <w:rFonts w:ascii="宋体" w:hAnsi="Calibri"/>
      <w:sz w:val="24"/>
      <w:szCs w:val="21"/>
    </w:rPr>
  </w:style>
  <w:style w:type="paragraph" w:styleId="1267" w:customStyle="1">
    <w:name w:val="正文须知-2级"/>
    <w:basedOn w:val="871"/>
    <w:qFormat/>
    <w:pPr>
      <w:numPr>
        <w:ilvl w:val="1"/>
        <w:numId w:val="7"/>
      </w:numPr>
      <w:spacing w:line="300" w:lineRule="auto"/>
    </w:pPr>
    <w:rPr>
      <w:rFonts w:ascii="宋体" w:hAnsi="Calibri"/>
      <w:sz w:val="24"/>
      <w:szCs w:val="21"/>
    </w:rPr>
  </w:style>
  <w:style w:type="paragraph" w:styleId="1268" w:customStyle="1">
    <w:name w:val="正文须知-3级"/>
    <w:basedOn w:val="871"/>
    <w:qFormat/>
    <w:pPr>
      <w:numPr>
        <w:ilvl w:val="2"/>
        <w:numId w:val="7"/>
      </w:numPr>
      <w:ind w:hanging="355"/>
      <w:spacing w:line="300" w:lineRule="auto"/>
    </w:pPr>
    <w:rPr>
      <w:rFonts w:ascii="宋体" w:hAnsi="Calibri"/>
      <w:sz w:val="24"/>
      <w:szCs w:val="21"/>
    </w:rPr>
  </w:style>
  <w:style w:type="character" w:styleId="1269" w:customStyle="1">
    <w:name w:val="纯文本 字符"/>
    <w:link w:val="890"/>
    <w:uiPriority w:val="99"/>
    <w:qFormat/>
    <w:rPr>
      <w:rFonts w:ascii="宋体" w:hAnsi="Courier New" w:eastAsia="宋体" w:cs="Times New Roman"/>
      <w:sz w:val="21"/>
      <w:szCs w:val="21"/>
      <w:lang w:val="en-US" w:eastAsia="zh-CN" w:bidi="ar-SA"/>
    </w:rPr>
  </w:style>
  <w:style w:type="paragraph" w:styleId="1270" w:customStyle="1">
    <w:name w:val="表格1"/>
    <w:basedOn w:val="871"/>
    <w:qFormat/>
    <w:pPr>
      <w:ind w:firstLine="480"/>
      <w:jc w:val="center"/>
    </w:pPr>
    <w:rPr>
      <w:sz w:val="24"/>
      <w:szCs w:val="20"/>
    </w:rPr>
  </w:style>
  <w:style w:type="character" w:styleId="1271" w:customStyle="1">
    <w:name w:val="纯文本 字符1"/>
    <w:qFormat/>
    <w:rPr>
      <w:rFonts w:ascii="宋体" w:hAnsi="Courier New"/>
    </w:rPr>
  </w:style>
  <w:style w:type="character" w:styleId="1272" w:customStyle="1">
    <w:name w:val="bjh-p"/>
    <w:qFormat/>
  </w:style>
  <w:style w:type="paragraph" w:styleId="1273" w:customStyle="1">
    <w:name w:val="无标题条"/>
    <w:next w:val="871"/>
    <w:qFormat/>
    <w:pPr>
      <w:jc w:val="both"/>
    </w:pPr>
    <w:rPr>
      <w:sz w:val="21"/>
    </w:rPr>
  </w:style>
  <w:style w:type="character" w:styleId="1274" w:customStyle="1">
    <w:name w:val="正文格式 Char"/>
    <w:link w:val="1275"/>
    <w:qFormat/>
    <w:rPr>
      <w:rFonts w:ascii="宋体" w:hAnsi="宋体"/>
      <w:sz w:val="24"/>
      <w:szCs w:val="24"/>
      <w:lang w:val="en-GB"/>
    </w:rPr>
  </w:style>
  <w:style w:type="paragraph" w:styleId="1275" w:customStyle="1">
    <w:name w:val="正文格式"/>
    <w:basedOn w:val="871"/>
    <w:link w:val="1274"/>
    <w:qFormat/>
    <w:pPr>
      <w:ind w:firstLine="480"/>
      <w:spacing w:line="360" w:lineRule="auto"/>
    </w:pPr>
    <w:rPr>
      <w:rFonts w:ascii="宋体" w:hAnsi="宋体"/>
      <w:sz w:val="24"/>
      <w:lang w:val="en-GB"/>
    </w:rPr>
  </w:style>
  <w:style w:type="character" w:styleId="1276" w:customStyle="1">
    <w:name w:val="标题 3 Char"/>
    <w:qFormat/>
    <w:rPr>
      <w:rFonts w:ascii="宋体" w:eastAsia="宋体"/>
      <w:b/>
      <w:sz w:val="24"/>
      <w:u w:val="single"/>
      <w:lang w:val="en-US" w:eastAsia="zh-CN" w:bidi="ar-SA"/>
    </w:rPr>
  </w:style>
  <w:style w:type="character" w:styleId="1277" w:customStyle="1">
    <w:name w:val="正文缩进 Char"/>
    <w:qFormat/>
    <w:rPr>
      <w:rFonts w:ascii="宋体" w:eastAsia="宋体"/>
      <w:sz w:val="24"/>
      <w:szCs w:val="24"/>
      <w:lang w:val="en-US" w:eastAsia="zh-CN" w:bidi="ar-SA"/>
    </w:rPr>
  </w:style>
  <w:style w:type="character" w:styleId="1278" w:customStyle="1">
    <w:name w:val="Char Char111"/>
    <w:qFormat/>
    <w:rPr>
      <w:rFonts w:ascii="宋体" w:eastAsia="宋体"/>
      <w:b/>
      <w:sz w:val="24"/>
      <w:u w:val="single"/>
      <w:lang w:val="en-US" w:eastAsia="zh-CN" w:bidi="ar-SA"/>
    </w:rPr>
  </w:style>
  <w:style w:type="character" w:styleId="1279" w:customStyle="1">
    <w:name w:val="正文文本缩进 Char"/>
    <w:qFormat/>
    <w:rPr>
      <w:rFonts w:eastAsia="宋体"/>
      <w:sz w:val="24"/>
      <w:szCs w:val="24"/>
      <w:lang w:val="en-US" w:eastAsia="zh-CN" w:bidi="ar-SA"/>
    </w:rPr>
  </w:style>
  <w:style w:type="character" w:styleId="1280" w:customStyle="1">
    <w:name w:val="列出段落 Char"/>
    <w:qFormat/>
    <w:rPr>
      <w:rFonts w:ascii="Calibri" w:hAnsi="Calibri" w:eastAsia="宋体"/>
      <w:sz w:val="21"/>
      <w:szCs w:val="22"/>
      <w:lang w:val="en-US" w:eastAsia="zh-CN" w:bidi="ar-SA"/>
    </w:rPr>
  </w:style>
  <w:style w:type="character" w:styleId="1281" w:customStyle="1">
    <w:name w:val="页眉 Char"/>
    <w:qFormat/>
    <w:rPr>
      <w:rFonts w:eastAsia="宋体"/>
      <w:sz w:val="18"/>
      <w:szCs w:val="18"/>
      <w:lang w:val="en-US" w:eastAsia="zh-CN" w:bidi="ar-SA"/>
    </w:rPr>
  </w:style>
  <w:style w:type="character" w:styleId="1282" w:customStyle="1">
    <w:name w:val="标题 2 Char"/>
    <w:qFormat/>
    <w:rPr>
      <w:rFonts w:ascii="Arial" w:hAnsi="Arial" w:eastAsia="黑体"/>
      <w:b/>
      <w:sz w:val="30"/>
      <w:lang w:val="en-US" w:eastAsia="zh-CN" w:bidi="ar-SA"/>
    </w:rPr>
  </w:style>
  <w:style w:type="paragraph" w:styleId="1283" w:customStyle="1">
    <w:name w:val="字元 字元2"/>
    <w:basedOn w:val="871"/>
    <w:qFormat/>
    <w:rPr>
      <w:rFonts w:ascii="Tahoma" w:hAnsi="Tahoma"/>
      <w:sz w:val="24"/>
      <w:szCs w:val="20"/>
    </w:rPr>
  </w:style>
  <w:style w:type="paragraph" w:styleId="1284" w:customStyle="1">
    <w:name w:val="Char3 Char Char Char2"/>
    <w:basedOn w:val="871"/>
    <w:qFormat/>
    <w:rPr>
      <w:rFonts w:ascii="Tahoma" w:hAnsi="Tahoma"/>
      <w:sz w:val="24"/>
      <w:szCs w:val="20"/>
    </w:rPr>
  </w:style>
  <w:style w:type="paragraph" w:styleId="1285" w:customStyle="1">
    <w:name w:val="正文文本缩进2"/>
    <w:basedOn w:val="871"/>
    <w:qFormat/>
    <w:pPr>
      <w:ind w:firstLine="480"/>
      <w:spacing w:line="480" w:lineRule="exact"/>
    </w:pPr>
    <w:rPr>
      <w:rFonts w:ascii="宋体" w:hAnsi="宋体"/>
      <w:sz w:val="24"/>
      <w:lang w:val="zh-CN"/>
    </w:rPr>
  </w:style>
  <w:style w:type="paragraph" w:styleId="1286" w:customStyle="1">
    <w:name w:val="Char3"/>
    <w:basedOn w:val="871"/>
    <w:qFormat/>
    <w:pPr>
      <w:tabs>
        <w:tab w:val="left" w:pos="360" w:leader="none"/>
      </w:tabs>
    </w:pPr>
    <w:rPr>
      <w:sz w:val="24"/>
    </w:rPr>
  </w:style>
  <w:style w:type="paragraph" w:styleId="1287" w:customStyle="1">
    <w:name w:val="Char Char Char Char Char Char Char Char Char Char Char Char Char Char Char Char1"/>
    <w:basedOn w:val="871"/>
    <w:qFormat/>
    <w:pPr>
      <w:jc w:val="center"/>
      <w:spacing w:after="160" w:line="240" w:lineRule="exact"/>
      <w:widowControl/>
    </w:pPr>
    <w:rPr>
      <w:rFonts w:ascii="宋体" w:hAnsi="宋体"/>
      <w:b/>
      <w:sz w:val="30"/>
      <w:szCs w:val="30"/>
      <w:lang w:eastAsia="en-US"/>
    </w:rPr>
  </w:style>
  <w:style w:type="paragraph" w:styleId="1288" w:customStyle="1">
    <w:name w:val="Char Char1 Char Char Char Char Char Char1"/>
    <w:basedOn w:val="871"/>
    <w:qFormat/>
    <w:pPr>
      <w:jc w:val="left"/>
      <w:spacing w:after="160" w:line="240" w:lineRule="exact"/>
      <w:widowControl/>
    </w:pPr>
    <w:rPr>
      <w:rFonts w:ascii="Verdana" w:hAnsi="Verdana" w:eastAsia="仿宋_GB2312"/>
      <w:sz w:val="24"/>
      <w:szCs w:val="20"/>
      <w:lang w:eastAsia="en-US"/>
    </w:rPr>
  </w:style>
  <w:style w:type="paragraph" w:styleId="1289" w:customStyle="1">
    <w:name w:val="列出段落2"/>
    <w:basedOn w:val="871"/>
    <w:qFormat/>
    <w:pPr>
      <w:ind w:firstLine="420"/>
    </w:pPr>
    <w:rPr>
      <w:rFonts w:ascii="Calibri" w:hAnsi="Calibri"/>
      <w:szCs w:val="22"/>
    </w:rPr>
  </w:style>
  <w:style w:type="paragraph" w:styleId="1290" w:customStyle="1">
    <w:name w:val="Char Char Char1 Char2"/>
    <w:basedOn w:val="871"/>
    <w:qFormat/>
    <w:rPr>
      <w:rFonts w:ascii="Tahoma" w:hAnsi="Tahoma"/>
      <w:sz w:val="24"/>
      <w:szCs w:val="20"/>
    </w:rPr>
  </w:style>
  <w:style w:type="paragraph" w:styleId="1291" w:customStyle="1">
    <w:name w:val="Char Char Char2"/>
    <w:basedOn w:val="871"/>
    <w:qFormat/>
    <w:rPr>
      <w:rFonts w:ascii="Tahoma" w:hAnsi="Tahoma"/>
      <w:sz w:val="24"/>
      <w:szCs w:val="20"/>
    </w:rPr>
  </w:style>
  <w:style w:type="paragraph" w:styleId="1292" w:customStyle="1">
    <w:name w:val="Char Char Char Char Char Char Char2"/>
    <w:basedOn w:val="871"/>
    <w:qFormat/>
    <w:pPr>
      <w:ind w:firstLine="200"/>
      <w:spacing w:line="360" w:lineRule="auto"/>
    </w:pPr>
    <w:rPr>
      <w:rFonts w:eastAsia="仿宋_GB2312"/>
      <w:sz w:val="24"/>
    </w:rPr>
  </w:style>
  <w:style w:type="paragraph" w:styleId="1293" w:customStyle="1">
    <w:name w:val="正文缩进2"/>
    <w:basedOn w:val="871"/>
    <w:qFormat/>
    <w:pPr>
      <w:ind w:firstLine="567"/>
      <w:spacing w:line="480" w:lineRule="exact"/>
      <w:widowControl/>
    </w:pPr>
    <w:rPr>
      <w:rFonts w:ascii="宋体"/>
      <w:color w:val="000000"/>
      <w:sz w:val="28"/>
      <w:szCs w:val="20"/>
      <w:lang w:val="zh-CN"/>
    </w:rPr>
  </w:style>
  <w:style w:type="paragraph" w:styleId="1294" w:customStyle="1">
    <w:name w:val="修订1"/>
    <w:qFormat/>
    <w:rPr>
      <w:sz w:val="21"/>
      <w:szCs w:val="24"/>
    </w:rPr>
  </w:style>
  <w:style w:type="paragraph" w:styleId="1295" w:customStyle="1">
    <w:name w:val="Char22"/>
    <w:basedOn w:val="871"/>
    <w:qFormat/>
    <w:rPr>
      <w:rFonts w:ascii="Tahoma" w:hAnsi="Tahoma"/>
      <w:sz w:val="24"/>
      <w:szCs w:val="20"/>
    </w:rPr>
  </w:style>
  <w:style w:type="paragraph" w:styleId="1296" w:customStyle="1">
    <w:name w:val="Char Char Char Char Char Char Char Char Char Char2"/>
    <w:basedOn w:val="871"/>
    <w:qFormat/>
    <w:rPr>
      <w:rFonts w:ascii="宋体" w:hAnsi="宋体" w:cs="Courier New"/>
      <w:sz w:val="32"/>
      <w:szCs w:val="32"/>
    </w:rPr>
  </w:style>
  <w:style w:type="paragraph" w:styleId="1297" w:customStyle="1">
    <w:name w:val="Char2 Char Char Char Char Char Char1"/>
    <w:basedOn w:val="871"/>
    <w:qFormat/>
    <w:pPr>
      <w:jc w:val="center"/>
      <w:spacing w:line="400" w:lineRule="exact"/>
      <w:widowControl/>
    </w:pPr>
  </w:style>
  <w:style w:type="character" w:styleId="1298" w:customStyle="1">
    <w:name w:val="页脚 Char"/>
    <w:qFormat/>
    <w:rPr>
      <w:rFonts w:ascii="宋体" w:eastAsia="宋体"/>
      <w:sz w:val="18"/>
      <w:lang w:val="en-US" w:eastAsia="zh-CN" w:bidi="ar-SA"/>
    </w:rPr>
  </w:style>
  <w:style w:type="paragraph" w:styleId="1299" w:customStyle="1">
    <w:name w:val="Char Char41"/>
    <w:basedOn w:val="871"/>
    <w:qFormat/>
    <w:pPr>
      <w:jc w:val="center"/>
      <w:spacing w:line="400" w:lineRule="exact"/>
      <w:widowControl/>
    </w:pPr>
  </w:style>
  <w:style w:type="character" w:styleId="1300" w:customStyle="1">
    <w:name w:val="批注文字 Char"/>
    <w:uiPriority w:val="99"/>
    <w:qFormat/>
    <w:rPr>
      <w:sz w:val="21"/>
      <w:szCs w:val="24"/>
    </w:rPr>
  </w:style>
  <w:style w:type="character" w:styleId="1301" w:customStyle="1">
    <w:name w:val="标题 Char"/>
    <w:qFormat/>
    <w:rPr>
      <w:b/>
      <w:sz w:val="32"/>
    </w:rPr>
  </w:style>
  <w:style w:type="paragraph" w:styleId="1302" w:customStyle="1">
    <w:name w:val="图例"/>
    <w:basedOn w:val="871"/>
    <w:qFormat/>
    <w:pPr>
      <w:jc w:val="center"/>
      <w:spacing w:before="120" w:after="120" w:line="360" w:lineRule="auto"/>
    </w:pPr>
    <w:rPr>
      <w:rFonts w:eastAsia="仿宋_GB2312"/>
      <w:b/>
      <w:sz w:val="24"/>
      <w:szCs w:val="20"/>
    </w:rPr>
  </w:style>
  <w:style w:type="paragraph" w:styleId="1303" w:customStyle="1">
    <w:name w:val="Table Paragraph"/>
    <w:basedOn w:val="871"/>
    <w:uiPriority w:val="1"/>
    <w:qFormat/>
    <w:pPr>
      <w:jc w:val="left"/>
    </w:pPr>
    <w:rPr>
      <w:rFonts w:ascii="宋体" w:hAnsi="宋体" w:cs="宋体"/>
      <w:sz w:val="22"/>
      <w:szCs w:val="22"/>
      <w:lang w:eastAsia="en-US"/>
    </w:rPr>
  </w:style>
  <w:style w:type="table" w:styleId="1304"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5" w:customStyle="1">
    <w:name w:val="成文日期"/>
    <w:basedOn w:val="871"/>
    <w:link w:val="1306"/>
    <w:qFormat/>
    <w:pPr>
      <w:ind w:right="400" w:firstLine="200"/>
      <w:jc w:val="right"/>
      <w:spacing w:line="570" w:lineRule="exact"/>
    </w:pPr>
    <w:rPr>
      <w:rFonts w:ascii="仿宋_GB2312" w:eastAsia="仿宋_GB2312"/>
      <w:sz w:val="32"/>
      <w:szCs w:val="20"/>
    </w:rPr>
  </w:style>
  <w:style w:type="character" w:styleId="1306" w:customStyle="1">
    <w:name w:val="成文日期 Char"/>
    <w:link w:val="1305"/>
    <w:qFormat/>
    <w:rPr>
      <w:rFonts w:ascii="仿宋_GB2312" w:eastAsia="仿宋_GB2312"/>
      <w:sz w:val="32"/>
    </w:rPr>
  </w:style>
  <w:style w:type="paragraph" w:styleId="1307" w:customStyle="1">
    <w:name w:val="纯文本1"/>
    <w:next w:val="1110"/>
    <w:qFormat/>
    <w:pPr>
      <w:jc w:val="both"/>
      <w:widowControl w:val="off"/>
    </w:pPr>
    <w:rPr>
      <w:rFonts w:ascii="宋体" w:hAnsi="宋体"/>
      <w:sz w:val="26"/>
      <w:szCs w:val="24"/>
    </w:rPr>
  </w:style>
  <w:style w:type="character" w:styleId="1308" w:customStyle="1">
    <w:name w:val="标题 2 Char1"/>
    <w:qFormat/>
    <w:rPr>
      <w:rFonts w:ascii="Arial" w:hAnsi="Arial" w:eastAsia="黑体"/>
      <w:b/>
      <w:sz w:val="30"/>
      <w:lang w:val="en-US" w:eastAsia="zh-CN" w:bidi="ar-SA"/>
    </w:rPr>
  </w:style>
  <w:style w:type="character" w:styleId="1309" w:customStyle="1">
    <w:name w:val="正文文本 Char"/>
    <w:qFormat/>
    <w:rPr>
      <w:rFonts w:ascii="宋体" w:hAnsi="宋体"/>
      <w:sz w:val="24"/>
      <w:szCs w:val="24"/>
    </w:rPr>
  </w:style>
  <w:style w:type="character" w:styleId="1310" w:customStyle="1">
    <w:name w:val="正文文本缩进 Char2"/>
    <w:qFormat/>
    <w:rPr>
      <w:rFonts w:eastAsia="宋体"/>
      <w:sz w:val="24"/>
      <w:szCs w:val="24"/>
      <w:lang w:val="en-US" w:eastAsia="zh-CN" w:bidi="ar-SA"/>
    </w:rPr>
  </w:style>
  <w:style w:type="character" w:styleId="1311" w:customStyle="1">
    <w:name w:val="纯文本 Char"/>
    <w:uiPriority w:val="99"/>
    <w:qFormat/>
    <w:rPr>
      <w:rFonts w:hint="eastAsia" w:ascii="宋体" w:hAnsi="Courier New" w:eastAsia="宋体" w:cs="宋体"/>
      <w:sz w:val="21"/>
    </w:rPr>
  </w:style>
  <w:style w:type="paragraph" w:styleId="1312" w:customStyle="1">
    <w:name w:val="AONormal"/>
    <w:qFormat/>
    <w:pPr>
      <w:ind w:firstLine="440"/>
      <w:spacing w:line="400" w:lineRule="exact"/>
    </w:pPr>
    <w:rPr>
      <w:rFonts w:ascii="华文楷体" w:hAnsi="华文楷体" w:eastAsia="华文楷体" w:cs="华文楷体"/>
      <w:sz w:val="22"/>
      <w:szCs w:val="21"/>
    </w:rPr>
  </w:style>
  <w:style w:type="character" w:styleId="1313" w:customStyle="1">
    <w:name w:val="批注文字 字符2"/>
    <w:link w:val="887"/>
    <w:uiPriority w:val="99"/>
    <w:semiHidden/>
    <w:qFormat/>
    <w:rPr>
      <w:sz w:val="21"/>
      <w:szCs w:val="24"/>
    </w:rPr>
  </w:style>
  <w:style w:type="character" w:styleId="1314" w:customStyle="1">
    <w:name w:val="批注主题 字符1"/>
    <w:link w:val="904"/>
    <w:uiPriority w:val="99"/>
    <w:semiHidden/>
    <w:qFormat/>
    <w:rPr>
      <w:b/>
      <w:bCs/>
      <w:sz w:val="21"/>
      <w:szCs w:val="24"/>
    </w:rPr>
  </w:style>
  <w:style w:type="paragraph" w:styleId="1315" w:customStyle="1">
    <w:name w:val="修订2"/>
    <w:hidden/>
    <w:uiPriority w:val="99"/>
    <w:unhideWhenUsed/>
    <w:qFormat/>
    <w:rPr>
      <w:sz w:val="21"/>
      <w:szCs w:val="24"/>
    </w:rPr>
  </w:style>
  <w:style w:type="paragraph" w:styleId="1316" w:customStyle="1">
    <w:name w:val="段"/>
    <w:next w:val="871"/>
    <w:qFormat/>
    <w:pPr>
      <w:ind w:firstLine="200"/>
      <w:jc w:val="both"/>
    </w:pPr>
    <w:rPr>
      <w:rFonts w:ascii="宋体"/>
      <w:sz w:val="21"/>
    </w:rPr>
  </w:style>
  <w:style w:type="character" w:styleId="1317" w:customStyle="1">
    <w:name w:val="纯文本 字符3"/>
    <w:basedOn w:val="881"/>
    <w:uiPriority w:val="99"/>
    <w:semiHidden/>
    <w:qFormat/>
    <w:rPr>
      <w:rFonts w:hAnsi="Courier New" w:cs="Courier New" w:asciiTheme="minorEastAsia" w:eastAsiaTheme="minorEastAsia"/>
      <w:sz w:val="21"/>
      <w:szCs w:val="24"/>
    </w:rPr>
  </w:style>
  <w:style w:type="paragraph" w:styleId="131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张媛</cp:lastModifiedBy>
  <cp:revision>66</cp:revision>
  <dcterms:created xsi:type="dcterms:W3CDTF">2025-11-26T08:34:00Z</dcterms:created>
  <dcterms:modified xsi:type="dcterms:W3CDTF">2025-12-19T00:38:02Z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21BED5EECBA34C2283BD139A1C97AC7A_12</vt:lpwstr>
  </property>
  <property fmtid="{D5CDD505-2E9C-101B-9397-08002B2CF9AE}" pid="4" name="KSOTemplateDocerSaveRecord">
    <vt:lpwstr>eyJoZGlkIjoiZDA3ZDQwMmNiOWFlYzZjYTcwOWJiZGQ0YTA5ODBmZGUiLCJ1c2VySWQiOiIxNDM1OTc4MTE3In0=</vt:lpwstr>
  </property>
</Properties>
</file>